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2CD48A9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DA7DBB">
        <w:rPr>
          <w:rFonts w:asciiTheme="minorHAnsi" w:hAnsiTheme="minorHAnsi" w:cstheme="minorHAnsi"/>
          <w:sz w:val="22"/>
          <w:szCs w:val="22"/>
        </w:rPr>
        <w:t>Mark Giles Hamilton</w:t>
      </w:r>
    </w:p>
    <w:p w14:paraId="7FFF41C1" w14:textId="48398D1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
    <w:p w14:paraId="74873D9A" w14:textId="67591109"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DA7DBB" w:rsidRPr="00DA7DBB">
        <w:rPr>
          <w:rFonts w:asciiTheme="minorHAnsi" w:hAnsiTheme="minorHAnsi" w:cstheme="minorHAnsi"/>
          <w:sz w:val="22"/>
          <w:szCs w:val="22"/>
        </w:rPr>
        <w:t xml:space="preserve"> </w:t>
      </w:r>
      <w:r w:rsidR="00DA7DBB">
        <w:rPr>
          <w:rFonts w:asciiTheme="minorHAnsi" w:hAnsiTheme="minorHAnsi" w:cstheme="minorHAnsi"/>
          <w:sz w:val="22"/>
          <w:szCs w:val="22"/>
        </w:rPr>
        <w:t>Professor of Neurosurgery, University of Calgary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DA7DBB" w:rsidRPr="00D3779E" w14:paraId="5CD50646" w14:textId="77777777" w:rsidTr="005F0B12">
        <w:trPr>
          <w:cantSplit/>
          <w:trHeight w:val="395"/>
        </w:trPr>
        <w:tc>
          <w:tcPr>
            <w:tcW w:w="5220" w:type="dxa"/>
            <w:tcBorders>
              <w:top w:val="single" w:sz="4" w:space="0" w:color="auto"/>
            </w:tcBorders>
          </w:tcPr>
          <w:p w14:paraId="3B0C531B" w14:textId="10DD68D3" w:rsidR="00DA7DBB" w:rsidRPr="00DA7DBB" w:rsidRDefault="00DA7DBB" w:rsidP="00DA7DBB">
            <w:pPr>
              <w:pStyle w:val="FormFieldCaption"/>
              <w:spacing w:before="20" w:after="20"/>
              <w:rPr>
                <w:sz w:val="22"/>
                <w:szCs w:val="22"/>
              </w:rPr>
            </w:pPr>
            <w:r w:rsidRPr="00DA7DBB">
              <w:rPr>
                <w:sz w:val="22"/>
                <w:szCs w:val="22"/>
              </w:rPr>
              <w:t>University of Toronto, Toronto, Ontario</w:t>
            </w:r>
            <w:r w:rsidR="00C63B5C">
              <w:rPr>
                <w:sz w:val="22"/>
                <w:szCs w:val="22"/>
              </w:rPr>
              <w:t>, Canada</w:t>
            </w:r>
          </w:p>
        </w:tc>
        <w:tc>
          <w:tcPr>
            <w:tcW w:w="1440" w:type="dxa"/>
            <w:tcBorders>
              <w:top w:val="single" w:sz="4" w:space="0" w:color="auto"/>
            </w:tcBorders>
          </w:tcPr>
          <w:p w14:paraId="62DD05C1" w14:textId="023DCAF2" w:rsidR="00DA7DBB" w:rsidRPr="00DA7DBB" w:rsidRDefault="00DA7DBB" w:rsidP="00DA7DBB">
            <w:pPr>
              <w:pStyle w:val="FormFieldCaption"/>
              <w:spacing w:before="20" w:after="20"/>
              <w:jc w:val="center"/>
              <w:rPr>
                <w:sz w:val="22"/>
                <w:szCs w:val="22"/>
              </w:rPr>
            </w:pPr>
            <w:r w:rsidRPr="00DA7DBB">
              <w:rPr>
                <w:sz w:val="22"/>
                <w:szCs w:val="22"/>
              </w:rPr>
              <w:t>BSc</w:t>
            </w:r>
          </w:p>
        </w:tc>
        <w:tc>
          <w:tcPr>
            <w:tcW w:w="1584" w:type="dxa"/>
            <w:tcBorders>
              <w:top w:val="single" w:sz="4" w:space="0" w:color="auto"/>
            </w:tcBorders>
          </w:tcPr>
          <w:p w14:paraId="543299E0" w14:textId="29349578" w:rsidR="00DA7DBB" w:rsidRPr="00DA7DBB" w:rsidRDefault="00DA7DBB" w:rsidP="00DA7DBB">
            <w:pPr>
              <w:pStyle w:val="FormFieldCaption"/>
              <w:spacing w:before="20" w:after="20"/>
              <w:jc w:val="center"/>
              <w:rPr>
                <w:sz w:val="22"/>
                <w:szCs w:val="22"/>
              </w:rPr>
            </w:pPr>
            <w:r w:rsidRPr="00DA7DBB">
              <w:rPr>
                <w:sz w:val="22"/>
                <w:szCs w:val="22"/>
              </w:rPr>
              <w:t>06/1979</w:t>
            </w:r>
          </w:p>
        </w:tc>
        <w:tc>
          <w:tcPr>
            <w:tcW w:w="2592" w:type="dxa"/>
            <w:tcBorders>
              <w:top w:val="single" w:sz="4" w:space="0" w:color="auto"/>
            </w:tcBorders>
          </w:tcPr>
          <w:p w14:paraId="7BC5582F" w14:textId="5B0E8D7C" w:rsidR="00DA7DBB" w:rsidRPr="00977FA5" w:rsidRDefault="00DA7DBB" w:rsidP="00DA7DBB">
            <w:pPr>
              <w:pStyle w:val="FormFieldCaption"/>
              <w:spacing w:before="20" w:after="20"/>
              <w:jc w:val="center"/>
              <w:rPr>
                <w:sz w:val="22"/>
                <w:szCs w:val="22"/>
              </w:rPr>
            </w:pPr>
            <w:r>
              <w:rPr>
                <w:rFonts w:asciiTheme="minorHAnsi" w:hAnsiTheme="minorHAnsi" w:cstheme="minorHAnsi"/>
                <w:sz w:val="22"/>
                <w:szCs w:val="22"/>
              </w:rPr>
              <w:t>Biology/Zoology</w:t>
            </w:r>
          </w:p>
        </w:tc>
      </w:tr>
      <w:tr w:rsidR="00DA7DBB" w:rsidRPr="00D3779E" w14:paraId="1515F345" w14:textId="77777777" w:rsidTr="005F0B12">
        <w:trPr>
          <w:cantSplit/>
          <w:trHeight w:val="395"/>
        </w:trPr>
        <w:tc>
          <w:tcPr>
            <w:tcW w:w="5220" w:type="dxa"/>
          </w:tcPr>
          <w:p w14:paraId="7DED23E7" w14:textId="1860E39C" w:rsidR="00DA7DBB" w:rsidRPr="00DA7DBB" w:rsidRDefault="00DA7DBB" w:rsidP="00DA7DBB">
            <w:pPr>
              <w:pStyle w:val="FormFieldCaption"/>
              <w:spacing w:before="20" w:after="20"/>
              <w:rPr>
                <w:sz w:val="22"/>
                <w:szCs w:val="22"/>
              </w:rPr>
            </w:pPr>
            <w:r w:rsidRPr="00DA7DBB">
              <w:rPr>
                <w:sz w:val="22"/>
                <w:szCs w:val="22"/>
              </w:rPr>
              <w:t>McGill University, Montreal, PQ</w:t>
            </w:r>
            <w:r w:rsidR="00C63B5C">
              <w:rPr>
                <w:sz w:val="22"/>
                <w:szCs w:val="22"/>
              </w:rPr>
              <w:t>, Canada</w:t>
            </w:r>
          </w:p>
        </w:tc>
        <w:tc>
          <w:tcPr>
            <w:tcW w:w="1440" w:type="dxa"/>
          </w:tcPr>
          <w:p w14:paraId="0D874BFC" w14:textId="6689A40B" w:rsidR="00DA7DBB" w:rsidRPr="00DA7DBB" w:rsidRDefault="00DA7DBB" w:rsidP="00DA7DBB">
            <w:pPr>
              <w:pStyle w:val="FormFieldCaption"/>
              <w:spacing w:before="20" w:after="20"/>
              <w:jc w:val="center"/>
              <w:rPr>
                <w:sz w:val="22"/>
                <w:szCs w:val="22"/>
              </w:rPr>
            </w:pPr>
            <w:r w:rsidRPr="00DA7DBB">
              <w:rPr>
                <w:sz w:val="22"/>
                <w:szCs w:val="22"/>
              </w:rPr>
              <w:t>MDCM</w:t>
            </w:r>
          </w:p>
        </w:tc>
        <w:tc>
          <w:tcPr>
            <w:tcW w:w="1584" w:type="dxa"/>
          </w:tcPr>
          <w:p w14:paraId="1A7AA7CA" w14:textId="43330C1A" w:rsidR="00DA7DBB" w:rsidRPr="00DA7DBB" w:rsidRDefault="00DA7DBB" w:rsidP="00DA7DBB">
            <w:pPr>
              <w:pStyle w:val="FormFieldCaption"/>
              <w:spacing w:before="20" w:after="20"/>
              <w:jc w:val="center"/>
              <w:rPr>
                <w:sz w:val="22"/>
                <w:szCs w:val="22"/>
              </w:rPr>
            </w:pPr>
            <w:r w:rsidRPr="00DA7DBB">
              <w:rPr>
                <w:sz w:val="22"/>
                <w:szCs w:val="22"/>
              </w:rPr>
              <w:t>06/1983</w:t>
            </w:r>
          </w:p>
        </w:tc>
        <w:tc>
          <w:tcPr>
            <w:tcW w:w="2592" w:type="dxa"/>
          </w:tcPr>
          <w:p w14:paraId="4CC74E5C" w14:textId="43847AF4" w:rsidR="00DA7DBB" w:rsidRPr="00977FA5" w:rsidRDefault="00DA7DBB" w:rsidP="00DA7DBB">
            <w:pPr>
              <w:pStyle w:val="FormFieldCaption"/>
              <w:spacing w:before="20" w:after="20"/>
              <w:jc w:val="center"/>
              <w:rPr>
                <w:sz w:val="22"/>
                <w:szCs w:val="22"/>
              </w:rPr>
            </w:pPr>
            <w:r>
              <w:rPr>
                <w:sz w:val="22"/>
                <w:szCs w:val="22"/>
              </w:rPr>
              <w:t>Medicine</w:t>
            </w:r>
          </w:p>
        </w:tc>
      </w:tr>
      <w:tr w:rsidR="00DA7DBB" w:rsidRPr="00D3779E" w14:paraId="51E27C1C" w14:textId="77777777" w:rsidTr="005F0B12">
        <w:trPr>
          <w:cantSplit/>
          <w:trHeight w:val="395"/>
        </w:trPr>
        <w:tc>
          <w:tcPr>
            <w:tcW w:w="5220" w:type="dxa"/>
          </w:tcPr>
          <w:p w14:paraId="66BC8FF0" w14:textId="44AC467C" w:rsidR="00DA7DBB" w:rsidRPr="00DA7DBB" w:rsidRDefault="00DA7DBB" w:rsidP="00DA7DBB">
            <w:pPr>
              <w:pStyle w:val="FormFieldCaption"/>
              <w:spacing w:before="20" w:after="20"/>
              <w:rPr>
                <w:sz w:val="22"/>
                <w:szCs w:val="22"/>
              </w:rPr>
            </w:pPr>
            <w:r w:rsidRPr="00DA7DBB">
              <w:rPr>
                <w:sz w:val="22"/>
                <w:szCs w:val="22"/>
              </w:rPr>
              <w:t>Rotating Internship, St. Paul’s Hospital, Vancouver, BC</w:t>
            </w:r>
            <w:r w:rsidR="00C63B5C">
              <w:rPr>
                <w:sz w:val="22"/>
                <w:szCs w:val="22"/>
              </w:rPr>
              <w:t>, Canada</w:t>
            </w:r>
          </w:p>
        </w:tc>
        <w:tc>
          <w:tcPr>
            <w:tcW w:w="1440" w:type="dxa"/>
          </w:tcPr>
          <w:p w14:paraId="6AEADABA" w14:textId="62DCC2F0" w:rsidR="00DA7DBB" w:rsidRPr="00DA7DBB" w:rsidRDefault="00DA7DBB" w:rsidP="00DA7DBB">
            <w:pPr>
              <w:pStyle w:val="FormFieldCaption"/>
              <w:spacing w:before="20" w:after="20"/>
              <w:jc w:val="center"/>
              <w:rPr>
                <w:sz w:val="22"/>
                <w:szCs w:val="22"/>
              </w:rPr>
            </w:pPr>
            <w:r w:rsidRPr="00DA7DBB">
              <w:rPr>
                <w:sz w:val="22"/>
                <w:szCs w:val="22"/>
              </w:rPr>
              <w:t>Internship</w:t>
            </w:r>
          </w:p>
        </w:tc>
        <w:tc>
          <w:tcPr>
            <w:tcW w:w="1584" w:type="dxa"/>
          </w:tcPr>
          <w:p w14:paraId="4ED60B07" w14:textId="65CC79A9" w:rsidR="00DA7DBB" w:rsidRPr="00DA7DBB" w:rsidRDefault="00DA7DBB" w:rsidP="00DA7DBB">
            <w:pPr>
              <w:pStyle w:val="FormFieldCaption"/>
              <w:spacing w:before="20" w:after="20"/>
              <w:jc w:val="center"/>
              <w:rPr>
                <w:sz w:val="22"/>
                <w:szCs w:val="22"/>
              </w:rPr>
            </w:pPr>
            <w:r w:rsidRPr="00DA7DBB">
              <w:rPr>
                <w:sz w:val="22"/>
                <w:szCs w:val="22"/>
              </w:rPr>
              <w:t>06/1984</w:t>
            </w:r>
          </w:p>
        </w:tc>
        <w:tc>
          <w:tcPr>
            <w:tcW w:w="2592" w:type="dxa"/>
          </w:tcPr>
          <w:p w14:paraId="2303550C" w14:textId="169A1A57" w:rsidR="00DA7DBB" w:rsidRPr="00977FA5" w:rsidRDefault="00DA7DBB" w:rsidP="00DA7DBB">
            <w:pPr>
              <w:pStyle w:val="FormFieldCaption"/>
              <w:spacing w:before="20" w:after="20"/>
              <w:jc w:val="center"/>
              <w:rPr>
                <w:sz w:val="22"/>
                <w:szCs w:val="22"/>
              </w:rPr>
            </w:pPr>
            <w:r>
              <w:rPr>
                <w:sz w:val="22"/>
                <w:szCs w:val="22"/>
              </w:rPr>
              <w:t>Medicine</w:t>
            </w:r>
          </w:p>
        </w:tc>
      </w:tr>
      <w:tr w:rsidR="00DA7DBB" w:rsidRPr="00D3779E" w14:paraId="09D52645" w14:textId="77777777" w:rsidTr="005F0B12">
        <w:trPr>
          <w:cantSplit/>
          <w:trHeight w:val="395"/>
        </w:trPr>
        <w:tc>
          <w:tcPr>
            <w:tcW w:w="5220" w:type="dxa"/>
          </w:tcPr>
          <w:p w14:paraId="76A4F390" w14:textId="343FB13E" w:rsidR="00DA7DBB" w:rsidRPr="00DA7DBB" w:rsidRDefault="00DA7DBB" w:rsidP="00DA7DBB">
            <w:pPr>
              <w:pStyle w:val="FormFieldCaption"/>
              <w:spacing w:before="20" w:after="20"/>
              <w:rPr>
                <w:sz w:val="22"/>
                <w:szCs w:val="22"/>
              </w:rPr>
            </w:pPr>
            <w:r w:rsidRPr="00DA7DBB">
              <w:rPr>
                <w:sz w:val="22"/>
                <w:szCs w:val="22"/>
                <w:lang w:val="en-CA"/>
              </w:rPr>
              <w:t>Canadian Military Service, National Defense Medical Centre, Ottawa</w:t>
            </w:r>
            <w:r w:rsidR="00C63B5C">
              <w:rPr>
                <w:sz w:val="22"/>
                <w:szCs w:val="22"/>
                <w:lang w:val="en-CA"/>
              </w:rPr>
              <w:t>, Canada</w:t>
            </w:r>
            <w:r w:rsidRPr="00DA7DBB">
              <w:rPr>
                <w:sz w:val="22"/>
                <w:szCs w:val="22"/>
                <w:lang w:val="en-CA"/>
              </w:rPr>
              <w:t xml:space="preserve">  </w:t>
            </w:r>
          </w:p>
        </w:tc>
        <w:tc>
          <w:tcPr>
            <w:tcW w:w="1440" w:type="dxa"/>
          </w:tcPr>
          <w:p w14:paraId="3120D72C" w14:textId="6AA63409" w:rsidR="00DA7DBB" w:rsidRPr="00DA7DBB" w:rsidRDefault="00DA7DBB" w:rsidP="00DA7DBB">
            <w:pPr>
              <w:pStyle w:val="FormFieldCaption"/>
              <w:spacing w:before="20" w:after="20"/>
              <w:jc w:val="center"/>
              <w:rPr>
                <w:sz w:val="22"/>
                <w:szCs w:val="22"/>
              </w:rPr>
            </w:pPr>
            <w:r w:rsidRPr="00DA7DBB">
              <w:rPr>
                <w:sz w:val="22"/>
                <w:szCs w:val="22"/>
              </w:rPr>
              <w:t>N/A</w:t>
            </w:r>
          </w:p>
        </w:tc>
        <w:tc>
          <w:tcPr>
            <w:tcW w:w="1584" w:type="dxa"/>
          </w:tcPr>
          <w:p w14:paraId="53EB7033" w14:textId="613EAEE4" w:rsidR="00DA7DBB" w:rsidRPr="00DA7DBB" w:rsidRDefault="00DA7DBB" w:rsidP="00DA7DBB">
            <w:pPr>
              <w:pStyle w:val="FormFieldCaption"/>
              <w:spacing w:before="20" w:after="20"/>
              <w:jc w:val="center"/>
              <w:rPr>
                <w:sz w:val="22"/>
                <w:szCs w:val="22"/>
              </w:rPr>
            </w:pPr>
            <w:r w:rsidRPr="00DA7DBB">
              <w:rPr>
                <w:sz w:val="22"/>
                <w:szCs w:val="22"/>
                <w:lang w:val="en-CA"/>
              </w:rPr>
              <w:t>06/1987</w:t>
            </w:r>
          </w:p>
        </w:tc>
        <w:tc>
          <w:tcPr>
            <w:tcW w:w="2592" w:type="dxa"/>
          </w:tcPr>
          <w:p w14:paraId="4418E34F" w14:textId="6A79EF74" w:rsidR="00DA7DBB" w:rsidRPr="00977FA5" w:rsidRDefault="00DA7DBB" w:rsidP="00DA7DBB">
            <w:pPr>
              <w:pStyle w:val="FormFieldCaption"/>
              <w:spacing w:before="20" w:after="20"/>
              <w:jc w:val="center"/>
              <w:rPr>
                <w:sz w:val="22"/>
                <w:szCs w:val="22"/>
              </w:rPr>
            </w:pPr>
            <w:r>
              <w:rPr>
                <w:sz w:val="22"/>
                <w:szCs w:val="22"/>
              </w:rPr>
              <w:t>Cardiology/Surgery</w:t>
            </w:r>
          </w:p>
        </w:tc>
      </w:tr>
      <w:tr w:rsidR="00DA7DBB" w:rsidRPr="00D3779E" w14:paraId="767906B9" w14:textId="77777777" w:rsidTr="005F0B12">
        <w:trPr>
          <w:cantSplit/>
          <w:trHeight w:val="395"/>
        </w:trPr>
        <w:tc>
          <w:tcPr>
            <w:tcW w:w="5220" w:type="dxa"/>
          </w:tcPr>
          <w:p w14:paraId="649C6BD6" w14:textId="66B0A81A" w:rsidR="00DA7DBB" w:rsidRPr="00DA7DBB" w:rsidRDefault="00DA7DBB" w:rsidP="00DA7DBB">
            <w:pPr>
              <w:pStyle w:val="FormFieldCaption"/>
              <w:spacing w:before="20" w:after="20"/>
              <w:rPr>
                <w:sz w:val="22"/>
                <w:szCs w:val="22"/>
                <w:lang w:val="en-CA"/>
              </w:rPr>
            </w:pPr>
            <w:r w:rsidRPr="00DA7DBB">
              <w:rPr>
                <w:sz w:val="22"/>
                <w:szCs w:val="22"/>
                <w:lang w:val="en-CA"/>
              </w:rPr>
              <w:t>University of Calgary, Calgary, Alberta</w:t>
            </w:r>
            <w:r w:rsidR="00C63B5C">
              <w:rPr>
                <w:sz w:val="22"/>
                <w:szCs w:val="22"/>
                <w:lang w:val="en-CA"/>
              </w:rPr>
              <w:t>, Canada</w:t>
            </w:r>
          </w:p>
          <w:p w14:paraId="77644DE3" w14:textId="5E0CF37A" w:rsidR="00DA7DBB" w:rsidRPr="00DA7DBB" w:rsidRDefault="00DA7DBB" w:rsidP="00DA7DBB">
            <w:pPr>
              <w:pStyle w:val="FormFieldCaption"/>
              <w:spacing w:before="20" w:after="20"/>
              <w:rPr>
                <w:sz w:val="22"/>
                <w:szCs w:val="22"/>
                <w:lang w:val="en-CA"/>
              </w:rPr>
            </w:pPr>
            <w:r w:rsidRPr="00DA7DBB">
              <w:rPr>
                <w:sz w:val="22"/>
                <w:szCs w:val="22"/>
                <w:lang w:val="en-CA"/>
              </w:rPr>
              <w:t>Barrow Neurological Institute, Phoenix, AZ, USA</w:t>
            </w:r>
          </w:p>
          <w:p w14:paraId="4D43CFA6" w14:textId="5FE1E03C" w:rsidR="00DA7DBB" w:rsidRPr="00DA7DBB" w:rsidRDefault="00DA7DBB" w:rsidP="00DA7DBB">
            <w:pPr>
              <w:pStyle w:val="FormFieldCaption"/>
              <w:spacing w:before="20" w:after="20"/>
              <w:rPr>
                <w:sz w:val="22"/>
                <w:szCs w:val="22"/>
              </w:rPr>
            </w:pPr>
            <w:r w:rsidRPr="00DA7DBB">
              <w:rPr>
                <w:sz w:val="22"/>
                <w:szCs w:val="22"/>
                <w:lang w:val="en-CA"/>
              </w:rPr>
              <w:tab/>
            </w:r>
          </w:p>
        </w:tc>
        <w:tc>
          <w:tcPr>
            <w:tcW w:w="1440" w:type="dxa"/>
          </w:tcPr>
          <w:p w14:paraId="4D0F5E01" w14:textId="77777777" w:rsidR="00DA7DBB" w:rsidRDefault="00DA7DBB" w:rsidP="00DA7DBB">
            <w:pPr>
              <w:pStyle w:val="FormFieldCaption"/>
              <w:spacing w:before="20" w:after="20"/>
              <w:jc w:val="center"/>
              <w:rPr>
                <w:sz w:val="22"/>
                <w:szCs w:val="22"/>
              </w:rPr>
            </w:pPr>
            <w:r w:rsidRPr="00DA7DBB">
              <w:rPr>
                <w:sz w:val="22"/>
                <w:szCs w:val="22"/>
              </w:rPr>
              <w:t>FRCSC</w:t>
            </w:r>
          </w:p>
          <w:p w14:paraId="3D81FEFA" w14:textId="2DA63845" w:rsidR="00DA7DBB" w:rsidRPr="00DA7DBB" w:rsidRDefault="00DA7DBB" w:rsidP="00DA7DBB">
            <w:pPr>
              <w:pStyle w:val="FormFieldCaption"/>
              <w:spacing w:before="20" w:after="20"/>
              <w:jc w:val="center"/>
              <w:rPr>
                <w:sz w:val="22"/>
                <w:szCs w:val="22"/>
              </w:rPr>
            </w:pPr>
            <w:r>
              <w:rPr>
                <w:sz w:val="22"/>
                <w:szCs w:val="22"/>
              </w:rPr>
              <w:t>N/A</w:t>
            </w:r>
          </w:p>
        </w:tc>
        <w:tc>
          <w:tcPr>
            <w:tcW w:w="1584" w:type="dxa"/>
          </w:tcPr>
          <w:p w14:paraId="3E1C9ADF" w14:textId="77777777" w:rsidR="00DA7DBB" w:rsidRDefault="00DA7DBB" w:rsidP="00DA7DBB">
            <w:pPr>
              <w:pStyle w:val="FormFieldCaption"/>
              <w:spacing w:before="20" w:after="20"/>
              <w:jc w:val="center"/>
              <w:rPr>
                <w:sz w:val="22"/>
                <w:szCs w:val="22"/>
                <w:lang w:val="en-CA"/>
              </w:rPr>
            </w:pPr>
            <w:r w:rsidRPr="00DA7DBB">
              <w:rPr>
                <w:sz w:val="22"/>
                <w:szCs w:val="22"/>
                <w:lang w:val="en-CA"/>
              </w:rPr>
              <w:t>06/1992</w:t>
            </w:r>
          </w:p>
          <w:p w14:paraId="3F1F9756" w14:textId="5A0C4433" w:rsidR="00DA7DBB" w:rsidRPr="00977FA5" w:rsidRDefault="00DA7DBB" w:rsidP="00DA7DBB">
            <w:pPr>
              <w:pStyle w:val="FormFieldCaption"/>
              <w:spacing w:before="20" w:after="20"/>
              <w:rPr>
                <w:sz w:val="22"/>
                <w:szCs w:val="22"/>
              </w:rPr>
            </w:pPr>
            <w:r>
              <w:rPr>
                <w:sz w:val="22"/>
                <w:szCs w:val="22"/>
                <w:lang w:val="en-CA"/>
              </w:rPr>
              <w:t xml:space="preserve">    </w:t>
            </w:r>
            <w:r w:rsidRPr="00DA7DBB">
              <w:rPr>
                <w:sz w:val="22"/>
                <w:szCs w:val="22"/>
                <w:lang w:val="en-CA"/>
              </w:rPr>
              <w:t>12/1993</w:t>
            </w:r>
            <w:r w:rsidRPr="00DA7DBB">
              <w:rPr>
                <w:sz w:val="22"/>
                <w:szCs w:val="22"/>
                <w:lang w:val="en-CA"/>
              </w:rPr>
              <w:tab/>
            </w:r>
          </w:p>
        </w:tc>
        <w:tc>
          <w:tcPr>
            <w:tcW w:w="2592" w:type="dxa"/>
          </w:tcPr>
          <w:p w14:paraId="2A536DDD" w14:textId="77777777" w:rsidR="00DA7DBB" w:rsidRDefault="00DA7DBB" w:rsidP="00DA7DBB">
            <w:pPr>
              <w:pStyle w:val="FormFieldCaption"/>
              <w:spacing w:before="20" w:after="20"/>
              <w:jc w:val="center"/>
              <w:rPr>
                <w:sz w:val="22"/>
                <w:szCs w:val="22"/>
              </w:rPr>
            </w:pPr>
            <w:r>
              <w:rPr>
                <w:sz w:val="22"/>
                <w:szCs w:val="22"/>
              </w:rPr>
              <w:t>Neurosurgery</w:t>
            </w:r>
          </w:p>
          <w:p w14:paraId="4D6D5595" w14:textId="42C5F110" w:rsidR="00DA7DBB" w:rsidRPr="00977FA5" w:rsidRDefault="00DA7DBB" w:rsidP="00DA7DBB">
            <w:pPr>
              <w:pStyle w:val="FormFieldCaption"/>
              <w:spacing w:before="20" w:after="20"/>
              <w:jc w:val="center"/>
              <w:rPr>
                <w:sz w:val="22"/>
                <w:szCs w:val="22"/>
              </w:rPr>
            </w:pPr>
            <w:r>
              <w:rPr>
                <w:sz w:val="22"/>
                <w:szCs w:val="22"/>
              </w:rPr>
              <w:t>Fellowship</w:t>
            </w:r>
          </w:p>
        </w:tc>
      </w:tr>
    </w:tbl>
    <w:p w14:paraId="6FC868BE" w14:textId="69A88356" w:rsidR="009E52CA" w:rsidRDefault="00DA7DBB">
      <w:pPr>
        <w:pStyle w:val="DataField11pt-Single"/>
      </w:pPr>
      <w:r>
        <w:tab/>
      </w:r>
    </w:p>
    <w:p w14:paraId="1695BFF0" w14:textId="77777777" w:rsidR="002C51BC" w:rsidRDefault="002C51BC" w:rsidP="00FC5F9E"/>
    <w:p w14:paraId="0F91A524" w14:textId="77777777" w:rsidR="00F67B43" w:rsidRDefault="002C51BC" w:rsidP="002C51BC">
      <w:pPr>
        <w:pStyle w:val="DataField11pt-Single"/>
        <w:rPr>
          <w:rStyle w:val="Strong"/>
        </w:rPr>
      </w:pPr>
      <w:r w:rsidRPr="00A128A0">
        <w:rPr>
          <w:rStyle w:val="Strong"/>
        </w:rPr>
        <w:t>A.</w:t>
      </w:r>
      <w:r w:rsidRPr="00A128A0">
        <w:rPr>
          <w:rStyle w:val="Strong"/>
        </w:rPr>
        <w:tab/>
        <w:t>Personal Statement</w:t>
      </w:r>
    </w:p>
    <w:p w14:paraId="43B3D6AA" w14:textId="77777777" w:rsidR="00F67B43" w:rsidRDefault="00FE10AD" w:rsidP="00F67B43">
      <w:pPr>
        <w:pStyle w:val="DataField11pt-Single"/>
        <w:rPr>
          <w:b/>
          <w:bCs/>
        </w:rPr>
      </w:pPr>
      <w:r>
        <w:rPr>
          <w:rStyle w:val="Strong"/>
        </w:rPr>
        <w:br/>
      </w:r>
    </w:p>
    <w:sdt>
      <w:sdtPr>
        <w:id w:val="225886832"/>
        <w:placeholder>
          <w:docPart w:val="7263DA50A3C93645AA3F751CCB3CD25B"/>
        </w:placeholder>
        <w15:appearance w15:val="hidden"/>
      </w:sdtPr>
      <w:sdtEndPr>
        <w:rPr>
          <w:b/>
          <w:bCs/>
        </w:rPr>
      </w:sdtEndPr>
      <w:sdtContent>
        <w:p w14:paraId="4718DBA8" w14:textId="3DB429C9" w:rsidR="00F67B43" w:rsidRPr="00F67B43" w:rsidRDefault="00F67B43" w:rsidP="00F67B43">
          <w:pPr>
            <w:pStyle w:val="DataField11pt-Single"/>
          </w:pPr>
          <w:r w:rsidRPr="00F67B43">
            <w:t xml:space="preserve">My involvement in hydrocephalus care started during my training and increased through my years as a pediatric Neurosurgeon leading ultimately to a major involvement in adult hydrocephalus care. I established and lead the Calgary Adult Hydrocephalus Clinic and have created a local registry. I developed and lead an international registry (The Adult Hydrocephalus Clinical Research Network). I hosted an international Hydrocephalus meeting in Calgary/Banff in 2015. I am involved as a Board Member of the Hydrocephalus Association in the USA and Hydrocephalus Canada. I have recently established the Canadian Hydrocephalus Study Group to promote the development of clinical care pathways and advocacy for Canada. I have been a local, national, and international advocate for improving research and clinical care for patients with hydrocephalus. </w:t>
          </w:r>
        </w:p>
        <w:p w14:paraId="1FAFA5FB" w14:textId="77777777" w:rsidR="00F67B43" w:rsidRPr="00F67B43" w:rsidRDefault="00F67B43" w:rsidP="00F67B43">
          <w:pPr>
            <w:pStyle w:val="DataField11pt-Single"/>
          </w:pPr>
        </w:p>
        <w:p w14:paraId="307F61E1" w14:textId="77777777" w:rsidR="00F67B43" w:rsidRPr="00F67B43" w:rsidRDefault="00F67B43" w:rsidP="00F67B43">
          <w:pPr>
            <w:pStyle w:val="DataField11pt-Single"/>
          </w:pPr>
          <w:r w:rsidRPr="00F67B43">
            <w:t xml:space="preserve">The Calgary Adult Hydrocephalus Clinic is the largest adult hydrocephalus clinic in Canada and one of the largest in the world. The goal of the clinic is to provide and improve care for all adults suffering from hydrocephalus. The clinic has developed and evaluated protocols for patient assessment and management and utilizes a Quality Improvement (QI) methodology to improve care. We have undertaken longitudinal care, longitudinal clinical research and participate in international clinical trials. </w:t>
          </w:r>
        </w:p>
        <w:p w14:paraId="21DACA75" w14:textId="77777777" w:rsidR="00F67B43" w:rsidRPr="00F67B43" w:rsidRDefault="00F67B43" w:rsidP="00F67B43">
          <w:pPr>
            <w:pStyle w:val="DataField11pt-Single"/>
          </w:pPr>
        </w:p>
        <w:p w14:paraId="6195BC8C" w14:textId="348DEEF8" w:rsidR="00F67B43" w:rsidRPr="00F67B43" w:rsidRDefault="00F67B43" w:rsidP="00F67B43">
          <w:pPr>
            <w:pStyle w:val="DataField11pt-Single"/>
          </w:pPr>
          <w:r w:rsidRPr="00F67B43">
            <w:t xml:space="preserve">My Clinical practice and clinical research are now almost exclusively related to what happens with the Calgary Adult Hydrocephalus Clinic and the participation of the clinic in a research network and clinical trials. I will be able to </w:t>
          </w:r>
          <w:r w:rsidR="00731030">
            <w:t xml:space="preserve">easily </w:t>
          </w:r>
          <w:r w:rsidRPr="00F67B43">
            <w:t xml:space="preserve">incorporate the </w:t>
          </w:r>
          <w:r w:rsidR="00731030">
            <w:t>efforts required as part of the Steering Committee for the proposed PENS randomized clinical trial into my clinical and academic commitments</w:t>
          </w:r>
          <w:r w:rsidRPr="00F67B43">
            <w:t>.</w:t>
          </w:r>
        </w:p>
        <w:p w14:paraId="486F4317" w14:textId="77777777" w:rsidR="00F67B43" w:rsidRPr="00F67B43" w:rsidRDefault="00F67B43" w:rsidP="00F67B43">
          <w:pPr>
            <w:pStyle w:val="DataField11pt-Single"/>
          </w:pPr>
        </w:p>
        <w:p w14:paraId="6F6DA956" w14:textId="77777777" w:rsidR="00F67B43" w:rsidRPr="00F67B43" w:rsidRDefault="00F67B43" w:rsidP="00F67B43">
          <w:pPr>
            <w:pStyle w:val="DataField11pt-Single"/>
            <w:rPr>
              <w:u w:val="single"/>
            </w:rPr>
          </w:pPr>
          <w:r w:rsidRPr="00F67B43">
            <w:rPr>
              <w:u w:val="single"/>
            </w:rPr>
            <w:t>Manuscripts:</w:t>
          </w:r>
        </w:p>
        <w:p w14:paraId="5D063C3B" w14:textId="77777777" w:rsidR="00F67B43" w:rsidRPr="00F67B43" w:rsidRDefault="00F67B43" w:rsidP="00FC1B7E">
          <w:pPr>
            <w:pStyle w:val="DataField11pt-Single"/>
            <w:numPr>
              <w:ilvl w:val="0"/>
              <w:numId w:val="19"/>
            </w:numPr>
            <w:ind w:left="360"/>
            <w:rPr>
              <w:lang w:val="en-CA"/>
            </w:rPr>
          </w:pPr>
          <w:r w:rsidRPr="00F67B43">
            <w:rPr>
              <w:lang w:val="en-CA"/>
            </w:rPr>
            <w:t>Hamilton MG. Adult Hydrocephalus. Seminars in Pediatric Neurology 16: 34-41, 2009</w:t>
          </w:r>
        </w:p>
        <w:p w14:paraId="5341842A" w14:textId="77777777" w:rsidR="00F67B43" w:rsidRPr="00F67B43" w:rsidRDefault="00F67B43" w:rsidP="00FC1B7E">
          <w:pPr>
            <w:pStyle w:val="DataField11pt-Single"/>
            <w:numPr>
              <w:ilvl w:val="0"/>
              <w:numId w:val="19"/>
            </w:numPr>
            <w:ind w:left="360"/>
            <w:rPr>
              <w:lang w:val="en-CA"/>
            </w:rPr>
          </w:pPr>
          <w:r w:rsidRPr="00F67B43">
            <w:rPr>
              <w:lang w:val="en-CA"/>
            </w:rPr>
            <w:lastRenderedPageBreak/>
            <w:t xml:space="preserve">Williams M van der </w:t>
          </w:r>
          <w:proofErr w:type="spellStart"/>
          <w:r w:rsidRPr="00F67B43">
            <w:rPr>
              <w:lang w:val="en-CA"/>
            </w:rPr>
            <w:t>Willigen</w:t>
          </w:r>
          <w:proofErr w:type="spellEnd"/>
          <w:r w:rsidRPr="00F67B43">
            <w:rPr>
              <w:lang w:val="en-CA"/>
            </w:rPr>
            <w:t xml:space="preserve"> T, White P, Cartwright C, Wood D, Hamilton MG. Improving health care transition and longitudinal care for adolescents and young adults with hydrocephalus: report from the Hydrocephalus Association Transition Summit. J </w:t>
          </w:r>
          <w:proofErr w:type="spellStart"/>
          <w:r w:rsidRPr="00F67B43">
            <w:rPr>
              <w:lang w:val="en-CA"/>
            </w:rPr>
            <w:t>Neurosurg</w:t>
          </w:r>
          <w:proofErr w:type="spellEnd"/>
          <w:r w:rsidRPr="00F67B43">
            <w:rPr>
              <w:lang w:val="en-CA"/>
            </w:rPr>
            <w:t xml:space="preserve"> 131:1037–1045, 2019 [November 23, 2018; DOI: 10.3171/2018.6]`</w:t>
          </w:r>
        </w:p>
        <w:p w14:paraId="13782C35" w14:textId="77777777" w:rsidR="00F67B43" w:rsidRPr="00F67B43" w:rsidRDefault="00F67B43" w:rsidP="00FC1B7E">
          <w:pPr>
            <w:pStyle w:val="DataField11pt-Single"/>
            <w:numPr>
              <w:ilvl w:val="0"/>
              <w:numId w:val="19"/>
            </w:numPr>
            <w:ind w:left="360"/>
            <w:rPr>
              <w:lang w:val="en-CA"/>
            </w:rPr>
          </w:pPr>
          <w:r w:rsidRPr="00F67B43">
            <w:rPr>
              <w:lang w:val="en-CA"/>
            </w:rPr>
            <w:t xml:space="preserve">Isaacs A, </w:t>
          </w:r>
          <w:proofErr w:type="spellStart"/>
          <w:r w:rsidRPr="00F67B43">
            <w:rPr>
              <w:lang w:val="en-CA"/>
            </w:rPr>
            <w:t>Jrahn</w:t>
          </w:r>
          <w:proofErr w:type="spellEnd"/>
          <w:r w:rsidRPr="00F67B43">
            <w:rPr>
              <w:lang w:val="en-CA"/>
            </w:rPr>
            <w:t xml:space="preserve"> D, Walker AM, Hurdle H, Hamilton MG.  Transesophageal echocardiography-guided ventriculoatrial shunt insertion. Operative Neurosurgery </w:t>
          </w:r>
          <w:proofErr w:type="spellStart"/>
          <w:r w:rsidRPr="00F67B43">
            <w:rPr>
              <w:lang w:val="en-CA"/>
            </w:rPr>
            <w:t>doi</w:t>
          </w:r>
          <w:proofErr w:type="spellEnd"/>
          <w:r w:rsidRPr="00F67B43">
            <w:rPr>
              <w:lang w:val="en-CA"/>
            </w:rPr>
            <w:t>: 10.1093/</w:t>
          </w:r>
          <w:proofErr w:type="spellStart"/>
          <w:r w:rsidRPr="00F67B43">
            <w:rPr>
              <w:lang w:val="en-CA"/>
            </w:rPr>
            <w:t>ons</w:t>
          </w:r>
          <w:proofErr w:type="spellEnd"/>
          <w:r w:rsidRPr="00F67B43">
            <w:rPr>
              <w:lang w:val="en-CA"/>
            </w:rPr>
            <w:t>/opz353, 07 December 2019</w:t>
          </w:r>
        </w:p>
        <w:p w14:paraId="0444A4C8" w14:textId="77777777" w:rsidR="00F67B43" w:rsidRPr="00F67B43" w:rsidRDefault="00F67B43" w:rsidP="00FC1B7E">
          <w:pPr>
            <w:pStyle w:val="DataField11pt-Single"/>
            <w:numPr>
              <w:ilvl w:val="0"/>
              <w:numId w:val="20"/>
            </w:numPr>
            <w:ind w:left="360"/>
            <w:rPr>
              <w:lang w:val="en-CA"/>
            </w:rPr>
          </w:pPr>
          <w:r w:rsidRPr="00F67B43">
            <w:t xml:space="preserve">Hamilton MG, Urbaneja G, Isaacs.  Laparoscopic-guided Distal Ventriculoperitoneal Shunt Insertion Improves Shunt Outcome in Adult Patients: Results of a Cohort study with 218 Patients. Platform Presentation at Hydrocephalus 2018 Meeting, Bologna, Italy, October 21, 2018. </w:t>
          </w:r>
          <w:r w:rsidRPr="00F67B43">
            <w:rPr>
              <w:lang w:val="en-CA"/>
            </w:rPr>
            <w:t>Abstracts from hydrocephalus 2018: the tenth meeting of the International Society for Hydrocephalus and Cerebrospinal Fluid Disorders. </w:t>
          </w:r>
          <w:r w:rsidRPr="00F67B43">
            <w:rPr>
              <w:i/>
              <w:iCs/>
              <w:lang w:val="en-CA"/>
            </w:rPr>
            <w:t>Fluids Barriers CNS</w:t>
          </w:r>
          <w:r w:rsidRPr="00F67B43">
            <w:rPr>
              <w:lang w:val="en-CA"/>
            </w:rPr>
            <w:t> 15, 35 (2018). https://doi.org/10.1186/s12987-018-0119-0</w:t>
          </w:r>
        </w:p>
        <w:p w14:paraId="4E1F882A" w14:textId="1DBA5D6F" w:rsidR="002C51BC" w:rsidRPr="00F67B43" w:rsidRDefault="003243CD" w:rsidP="002C51BC">
          <w:pPr>
            <w:pStyle w:val="DataField11pt-Single"/>
            <w:rPr>
              <w:rStyle w:val="Strong"/>
              <w:lang w:val="en-CA"/>
            </w:rPr>
          </w:pPr>
        </w:p>
      </w:sdtContent>
    </w:sdt>
    <w:p w14:paraId="2AB7A0F5" w14:textId="5492CF0B"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r w:rsidR="00FE10AD">
        <w:rPr>
          <w:rStyle w:val="Strong"/>
        </w:rPr>
        <w:br/>
      </w:r>
    </w:p>
    <w:p w14:paraId="72BFFC9A" w14:textId="77777777" w:rsidR="00F67B43" w:rsidRPr="00F67B43" w:rsidRDefault="00F67B43" w:rsidP="00F67B43">
      <w:pPr>
        <w:pStyle w:val="DataField11pt-Single"/>
        <w:rPr>
          <w:b/>
          <w:bCs/>
          <w:lang w:val="en-CA"/>
        </w:rPr>
      </w:pPr>
      <w:r w:rsidRPr="00F67B43">
        <w:rPr>
          <w:b/>
          <w:bCs/>
          <w:lang w:val="en-CA"/>
        </w:rPr>
        <w:t>a) Position</w:t>
      </w:r>
    </w:p>
    <w:p w14:paraId="4A4A9582" w14:textId="77777777" w:rsidR="00F67B43" w:rsidRPr="00F67B43" w:rsidRDefault="00F67B43" w:rsidP="00F67B43">
      <w:pPr>
        <w:pStyle w:val="DataField11pt-Single"/>
        <w:numPr>
          <w:ilvl w:val="0"/>
          <w:numId w:val="22"/>
        </w:numPr>
        <w:rPr>
          <w:lang w:val="en-CA"/>
        </w:rPr>
      </w:pPr>
      <w:r w:rsidRPr="00F67B43">
        <w:rPr>
          <w:lang w:val="en-CA"/>
        </w:rPr>
        <w:t>Professor University of Calgary (April 1, 2012-present)</w:t>
      </w:r>
    </w:p>
    <w:p w14:paraId="2A5675EB" w14:textId="77777777" w:rsidR="00F67B43" w:rsidRPr="00F67B43" w:rsidRDefault="00F67B43" w:rsidP="00F67B43">
      <w:pPr>
        <w:pStyle w:val="DataField11pt-Single"/>
        <w:numPr>
          <w:ilvl w:val="0"/>
          <w:numId w:val="22"/>
        </w:numPr>
        <w:rPr>
          <w:lang w:val="en-CA"/>
        </w:rPr>
      </w:pPr>
      <w:r w:rsidRPr="00F67B43">
        <w:rPr>
          <w:lang w:val="en-CA"/>
        </w:rPr>
        <w:t>Associate Professor University of Calgary (April 1,1999-March 30, 2012);</w:t>
      </w:r>
    </w:p>
    <w:p w14:paraId="51F67C1B" w14:textId="77777777" w:rsidR="00F67B43" w:rsidRPr="00F67B43" w:rsidRDefault="00F67B43" w:rsidP="00F67B43">
      <w:pPr>
        <w:pStyle w:val="DataField11pt-Single"/>
        <w:numPr>
          <w:ilvl w:val="0"/>
          <w:numId w:val="22"/>
        </w:numPr>
        <w:rPr>
          <w:lang w:val="en-CA"/>
        </w:rPr>
      </w:pPr>
      <w:r w:rsidRPr="00F67B43">
        <w:rPr>
          <w:lang w:val="en-CA"/>
        </w:rPr>
        <w:t>Assistant Professor University of Calgary (January 1,1994-March 30,1999)</w:t>
      </w:r>
    </w:p>
    <w:p w14:paraId="7803F970" w14:textId="77777777" w:rsidR="00F67B43" w:rsidRPr="00F67B43" w:rsidRDefault="00F67B43" w:rsidP="00F67B43">
      <w:pPr>
        <w:pStyle w:val="DataField11pt-Single"/>
        <w:rPr>
          <w:b/>
          <w:bCs/>
          <w:lang w:val="en-CA"/>
        </w:rPr>
      </w:pPr>
    </w:p>
    <w:p w14:paraId="4B853187" w14:textId="77777777" w:rsidR="00F67B43" w:rsidRPr="00F67B43" w:rsidRDefault="00F67B43" w:rsidP="00F67B43">
      <w:pPr>
        <w:pStyle w:val="DataField11pt-Single"/>
        <w:rPr>
          <w:b/>
          <w:bCs/>
          <w:lang w:val="en-CA"/>
        </w:rPr>
      </w:pPr>
      <w:r w:rsidRPr="00F67B43">
        <w:rPr>
          <w:b/>
          <w:bCs/>
          <w:lang w:val="en-CA"/>
        </w:rPr>
        <w:t>b) Academic achievements and honors</w:t>
      </w:r>
    </w:p>
    <w:p w14:paraId="4FC9DAFD" w14:textId="77777777" w:rsidR="00F67B43" w:rsidRPr="00F67B43" w:rsidRDefault="00F67B43" w:rsidP="00F67B43">
      <w:pPr>
        <w:pStyle w:val="DataField11pt-Single"/>
        <w:rPr>
          <w:b/>
          <w:bCs/>
          <w:lang w:val="en-CA"/>
        </w:rPr>
      </w:pPr>
    </w:p>
    <w:p w14:paraId="0DE2F8AD" w14:textId="77777777" w:rsidR="00F67B43" w:rsidRPr="00F67B43" w:rsidRDefault="00F67B43" w:rsidP="00F67B43">
      <w:pPr>
        <w:pStyle w:val="DataField11pt-Single"/>
        <w:numPr>
          <w:ilvl w:val="0"/>
          <w:numId w:val="21"/>
        </w:numPr>
        <w:rPr>
          <w:lang w:val="en-CA"/>
        </w:rPr>
      </w:pPr>
      <w:r w:rsidRPr="00F67B43">
        <w:rPr>
          <w:lang w:val="en-CA"/>
        </w:rPr>
        <w:t>Diplomate of the American Board of Neurological Surgery, May 1998</w:t>
      </w:r>
    </w:p>
    <w:p w14:paraId="576AB361" w14:textId="77777777" w:rsidR="00F67B43" w:rsidRPr="00F67B43" w:rsidRDefault="00F67B43" w:rsidP="00F67B43">
      <w:pPr>
        <w:pStyle w:val="DataField11pt-Single"/>
        <w:numPr>
          <w:ilvl w:val="0"/>
          <w:numId w:val="21"/>
        </w:numPr>
      </w:pPr>
      <w:r w:rsidRPr="00F67B43">
        <w:t>Division Head Pediatric Neurosurgery, Division of Pediatric Surgery, Alberta Children’s Hospital, University of Calgary (2002-2011)</w:t>
      </w:r>
    </w:p>
    <w:p w14:paraId="3370625C" w14:textId="77777777" w:rsidR="00F67B43" w:rsidRPr="00F67B43" w:rsidRDefault="00F67B43" w:rsidP="00F67B43">
      <w:pPr>
        <w:pStyle w:val="DataField11pt-Single"/>
        <w:numPr>
          <w:ilvl w:val="0"/>
          <w:numId w:val="21"/>
        </w:numPr>
      </w:pPr>
      <w:r w:rsidRPr="00F67B43">
        <w:t xml:space="preserve">Canadian Neurosurgical Society (CNSS) President (2004-2006) </w:t>
      </w:r>
    </w:p>
    <w:p w14:paraId="797A4041" w14:textId="77777777" w:rsidR="00F67B43" w:rsidRPr="00F67B43" w:rsidRDefault="00F67B43" w:rsidP="00F67B43">
      <w:pPr>
        <w:pStyle w:val="DataField11pt-Single"/>
        <w:numPr>
          <w:ilvl w:val="0"/>
          <w:numId w:val="21"/>
        </w:numPr>
        <w:rPr>
          <w:lang w:val="en-CA"/>
        </w:rPr>
      </w:pPr>
      <w:r w:rsidRPr="00F67B43">
        <w:rPr>
          <w:lang w:val="en-CA"/>
        </w:rPr>
        <w:t>Canadian Neurological Sciences Federation President (2005-2007)</w:t>
      </w:r>
    </w:p>
    <w:p w14:paraId="61FFFFD6" w14:textId="77777777" w:rsidR="00F67B43" w:rsidRPr="00F67B43" w:rsidRDefault="00F67B43" w:rsidP="00F67B43">
      <w:pPr>
        <w:pStyle w:val="DataField11pt-Single"/>
        <w:numPr>
          <w:ilvl w:val="0"/>
          <w:numId w:val="21"/>
        </w:numPr>
        <w:rPr>
          <w:lang w:val="en-CA"/>
        </w:rPr>
      </w:pPr>
      <w:r w:rsidRPr="00F67B43">
        <w:rPr>
          <w:lang w:val="en-CA"/>
        </w:rPr>
        <w:t>Director of Calgary Adult Hydrocephalus Clinic &amp; Program (2008-present)</w:t>
      </w:r>
    </w:p>
    <w:p w14:paraId="3506A942" w14:textId="77777777" w:rsidR="00F67B43" w:rsidRPr="00F67B43" w:rsidRDefault="00F67B43" w:rsidP="00F67B43">
      <w:pPr>
        <w:pStyle w:val="DataField11pt-Single"/>
        <w:numPr>
          <w:ilvl w:val="0"/>
          <w:numId w:val="21"/>
        </w:numPr>
        <w:rPr>
          <w:lang w:val="en-CA"/>
        </w:rPr>
      </w:pPr>
      <w:r w:rsidRPr="00F67B43">
        <w:rPr>
          <w:lang w:val="en-CA"/>
        </w:rPr>
        <w:t>Canadian Journal of Neurological Sciences: Editorial Board (2008-present)</w:t>
      </w:r>
    </w:p>
    <w:p w14:paraId="5B980DC2" w14:textId="77777777" w:rsidR="00F67B43" w:rsidRPr="00F67B43" w:rsidRDefault="00F67B43" w:rsidP="00F67B43">
      <w:pPr>
        <w:pStyle w:val="DataField11pt-Single"/>
        <w:numPr>
          <w:ilvl w:val="0"/>
          <w:numId w:val="21"/>
        </w:numPr>
        <w:rPr>
          <w:lang w:val="en-CA"/>
        </w:rPr>
      </w:pPr>
      <w:r w:rsidRPr="00F67B43">
        <w:rPr>
          <w:lang w:val="en-CA"/>
        </w:rPr>
        <w:t>Adult Hydrocephalus Clinical Research Network (AHCRN: Founding member and Chair; 2012-present; www.AHCRN.org)</w:t>
      </w:r>
    </w:p>
    <w:p w14:paraId="7354C1EF" w14:textId="77777777" w:rsidR="00F67B43" w:rsidRPr="00F67B43" w:rsidRDefault="00F67B43" w:rsidP="00F67B43">
      <w:pPr>
        <w:pStyle w:val="DataField11pt-Single"/>
        <w:numPr>
          <w:ilvl w:val="0"/>
          <w:numId w:val="21"/>
        </w:numPr>
        <w:rPr>
          <w:lang w:val="en-CA"/>
        </w:rPr>
      </w:pPr>
      <w:r w:rsidRPr="00F67B43">
        <w:rPr>
          <w:lang w:val="en-CA"/>
        </w:rPr>
        <w:t>Hydrocephalus Association (HA): Board of Directors (2014-present); Medical Advisory Board (Vice Chair)</w:t>
      </w:r>
    </w:p>
    <w:p w14:paraId="15A0F4B3" w14:textId="77777777" w:rsidR="00F67B43" w:rsidRPr="00F67B43" w:rsidRDefault="00F67B43" w:rsidP="00F67B43">
      <w:pPr>
        <w:pStyle w:val="DataField11pt-Single"/>
        <w:numPr>
          <w:ilvl w:val="0"/>
          <w:numId w:val="21"/>
        </w:numPr>
        <w:rPr>
          <w:lang w:val="en-CA"/>
        </w:rPr>
      </w:pPr>
      <w:r w:rsidRPr="00F67B43">
        <w:rPr>
          <w:lang w:val="en-CA"/>
        </w:rPr>
        <w:t>Congress President 2015 ISHCSF (Hydrocephalus Society) Meeting: Hydrocephalus 2015: Banff, Alberta, September 18-21, 2015 (International Meeting with 300 attendees)</w:t>
      </w:r>
    </w:p>
    <w:p w14:paraId="5AD828B4" w14:textId="77777777" w:rsidR="00F67B43" w:rsidRPr="00F67B43" w:rsidRDefault="00F67B43" w:rsidP="00F67B43">
      <w:pPr>
        <w:pStyle w:val="DataField11pt-Single"/>
        <w:numPr>
          <w:ilvl w:val="0"/>
          <w:numId w:val="21"/>
        </w:numPr>
        <w:rPr>
          <w:lang w:val="en-CA"/>
        </w:rPr>
      </w:pPr>
      <w:r w:rsidRPr="00F67B43">
        <w:rPr>
          <w:lang w:val="en-CA"/>
        </w:rPr>
        <w:t xml:space="preserve">Hydrocephalus Society (Previously known as The International Society for Hydrocephalus and Cerebrospinal Fluid Disorders (ISHCSF)): Secretary-Treasurer (2014-2016); President Elect (2016-2018); President (2018-present); </w:t>
      </w:r>
    </w:p>
    <w:p w14:paraId="319E6BA4" w14:textId="77777777" w:rsidR="00F67B43" w:rsidRPr="00F67B43" w:rsidRDefault="00F67B43" w:rsidP="00F67B43">
      <w:pPr>
        <w:pStyle w:val="DataField11pt-Single"/>
        <w:numPr>
          <w:ilvl w:val="0"/>
          <w:numId w:val="21"/>
        </w:numPr>
      </w:pPr>
      <w:r w:rsidRPr="00F67B43">
        <w:t>Neuro-Research Brain and Mental Health Clinic: Executive Committee (2015-present)</w:t>
      </w:r>
    </w:p>
    <w:p w14:paraId="25943BC9" w14:textId="7B363ECF" w:rsidR="00F67B43" w:rsidRPr="00F67B43" w:rsidRDefault="00F67B43" w:rsidP="00F67B43">
      <w:pPr>
        <w:pStyle w:val="DataField11pt-Single"/>
        <w:numPr>
          <w:ilvl w:val="0"/>
          <w:numId w:val="21"/>
        </w:numPr>
        <w:rPr>
          <w:lang w:val="en-CA"/>
        </w:rPr>
      </w:pPr>
      <w:r w:rsidRPr="00F67B43">
        <w:rPr>
          <w:lang w:val="en-CA"/>
        </w:rPr>
        <w:t>Hydrocephalus Canada: Board of Directors (2017-Present))</w:t>
      </w:r>
      <w:r w:rsidR="002A74D1">
        <w:rPr>
          <w:lang w:val="en-CA"/>
        </w:rPr>
        <w:t>; Medical Advisory Board (20</w:t>
      </w:r>
      <w:r w:rsidR="00B61523">
        <w:rPr>
          <w:lang w:val="en-CA"/>
        </w:rPr>
        <w:t>2</w:t>
      </w:r>
      <w:r w:rsidR="002A74D1">
        <w:rPr>
          <w:lang w:val="en-CA"/>
        </w:rPr>
        <w:t>0-present)</w:t>
      </w:r>
    </w:p>
    <w:p w14:paraId="42C65341" w14:textId="77777777" w:rsidR="00F67B43" w:rsidRPr="00F67B43" w:rsidRDefault="00F67B43" w:rsidP="00F67B43">
      <w:pPr>
        <w:pStyle w:val="DataField11pt-Single"/>
        <w:numPr>
          <w:ilvl w:val="0"/>
          <w:numId w:val="21"/>
        </w:numPr>
        <w:rPr>
          <w:lang w:val="en-CA"/>
        </w:rPr>
      </w:pPr>
      <w:r w:rsidRPr="00F67B43">
        <w:rPr>
          <w:lang w:val="en-CA"/>
        </w:rPr>
        <w:t>International Hydrocephalus Imaging Working Group (2012-present)</w:t>
      </w:r>
    </w:p>
    <w:p w14:paraId="4D74B828" w14:textId="77777777" w:rsidR="00F67B43" w:rsidRPr="00F67B43" w:rsidRDefault="00F67B43" w:rsidP="00F67B43">
      <w:pPr>
        <w:pStyle w:val="DataField11pt-Single"/>
        <w:numPr>
          <w:ilvl w:val="0"/>
          <w:numId w:val="21"/>
        </w:numPr>
        <w:rPr>
          <w:lang w:val="en-CA"/>
        </w:rPr>
      </w:pPr>
      <w:r w:rsidRPr="00F67B43">
        <w:rPr>
          <w:lang w:val="en-CA"/>
        </w:rPr>
        <w:t>Brain and Mental Health Research Clinics, Hotchkiss Brain Institute: Executive Committee (2015-present)</w:t>
      </w:r>
    </w:p>
    <w:p w14:paraId="11C9C4AE" w14:textId="77777777" w:rsidR="00F67B43" w:rsidRPr="00F67B43" w:rsidRDefault="00F67B43" w:rsidP="00F67B43">
      <w:pPr>
        <w:pStyle w:val="DataField11pt-Single"/>
        <w:numPr>
          <w:ilvl w:val="0"/>
          <w:numId w:val="21"/>
        </w:numPr>
        <w:rPr>
          <w:lang w:val="en-CA"/>
        </w:rPr>
      </w:pPr>
      <w:r w:rsidRPr="00F67B43">
        <w:rPr>
          <w:lang w:val="en-CA"/>
        </w:rPr>
        <w:t>Department of Clinical Neurosciences Quality Council (2019-present)</w:t>
      </w:r>
    </w:p>
    <w:p w14:paraId="048AFB24" w14:textId="77777777" w:rsidR="00F67B43" w:rsidRPr="00F67B43" w:rsidRDefault="00F67B43" w:rsidP="00F67B43">
      <w:pPr>
        <w:pStyle w:val="DataField11pt-Single"/>
        <w:numPr>
          <w:ilvl w:val="0"/>
          <w:numId w:val="21"/>
        </w:numPr>
        <w:rPr>
          <w:lang w:val="en-CA"/>
        </w:rPr>
      </w:pPr>
      <w:r w:rsidRPr="00F67B43">
        <w:rPr>
          <w:lang w:val="en-CA"/>
        </w:rPr>
        <w:t>Fluids and Barriers of the CNS: Editorial Board (2015-present)</w:t>
      </w:r>
    </w:p>
    <w:p w14:paraId="62D142D5" w14:textId="77777777" w:rsidR="00F67B43" w:rsidRPr="00F67B43" w:rsidRDefault="00F67B43" w:rsidP="00F67B43">
      <w:pPr>
        <w:pStyle w:val="DataField11pt-Single"/>
        <w:numPr>
          <w:ilvl w:val="0"/>
          <w:numId w:val="21"/>
        </w:numPr>
        <w:rPr>
          <w:lang w:val="en-CA"/>
        </w:rPr>
      </w:pPr>
      <w:r w:rsidRPr="00F67B43">
        <w:rPr>
          <w:lang w:val="en-CA"/>
        </w:rPr>
        <w:t>Journal of Neurosurgery: Editorial Board (2018-present)</w:t>
      </w:r>
    </w:p>
    <w:p w14:paraId="10FDCC69" w14:textId="77777777" w:rsidR="00F67B43" w:rsidRPr="00F67B43" w:rsidRDefault="00F67B43" w:rsidP="00F67B43">
      <w:pPr>
        <w:pStyle w:val="DataField11pt-Single"/>
        <w:numPr>
          <w:ilvl w:val="0"/>
          <w:numId w:val="21"/>
        </w:numPr>
        <w:rPr>
          <w:lang w:val="en-CA"/>
        </w:rPr>
      </w:pPr>
      <w:r w:rsidRPr="00F67B43">
        <w:rPr>
          <w:lang w:val="en-CA"/>
        </w:rPr>
        <w:t>International Idiopathic Normal Pressure Hydrocephalus Guidelines Group Co-leader (2019-present)</w:t>
      </w:r>
    </w:p>
    <w:p w14:paraId="73978240" w14:textId="77777777" w:rsidR="00F67B43" w:rsidRPr="00F67B43" w:rsidRDefault="00F67B43" w:rsidP="00F67B43">
      <w:pPr>
        <w:pStyle w:val="DataField11pt-Single"/>
        <w:numPr>
          <w:ilvl w:val="0"/>
          <w:numId w:val="21"/>
        </w:numPr>
        <w:rPr>
          <w:lang w:val="en-CA"/>
        </w:rPr>
      </w:pPr>
      <w:r w:rsidRPr="00F67B43">
        <w:rPr>
          <w:lang w:val="en-CA"/>
        </w:rPr>
        <w:t>Canadian Hydrocephalus Study Group Founder (2019-present)</w:t>
      </w:r>
    </w:p>
    <w:p w14:paraId="4E6033BE" w14:textId="119F2FE3" w:rsidR="002C51BC" w:rsidRDefault="002C51BC" w:rsidP="002C51BC">
      <w:pPr>
        <w:pStyle w:val="DataField11pt-Single"/>
        <w:rPr>
          <w:rStyle w:val="Strong"/>
        </w:rPr>
      </w:pPr>
    </w:p>
    <w:p w14:paraId="6D476BD5" w14:textId="77777777" w:rsidR="00F67B43" w:rsidRPr="00A128A0" w:rsidRDefault="00F67B43" w:rsidP="002C51BC">
      <w:pPr>
        <w:pStyle w:val="DataField11pt-Single"/>
        <w:rPr>
          <w:rStyle w:val="Strong"/>
        </w:rPr>
      </w:pPr>
    </w:p>
    <w:p w14:paraId="5BADD417" w14:textId="1F1DADBE" w:rsidR="002C51BC" w:rsidRPr="00A128A0" w:rsidRDefault="002C51BC" w:rsidP="002C51BC">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5CE1EAD0" w14:textId="5CD915D7" w:rsidR="002C51BC" w:rsidRDefault="002C51BC" w:rsidP="002C51BC">
      <w:pPr>
        <w:pStyle w:val="DataField11pt-Single"/>
        <w:rPr>
          <w:rStyle w:val="Strong"/>
        </w:rPr>
      </w:pPr>
    </w:p>
    <w:p w14:paraId="24955BAD" w14:textId="77777777" w:rsidR="00C63B5C" w:rsidRPr="00C63B5C" w:rsidRDefault="00C63B5C" w:rsidP="00C63B5C">
      <w:pPr>
        <w:pStyle w:val="DataField11pt-Single"/>
        <w:rPr>
          <w:b/>
          <w:bCs/>
          <w:lang w:val="en-CA"/>
        </w:rPr>
      </w:pPr>
      <w:r w:rsidRPr="00C63B5C">
        <w:rPr>
          <w:b/>
          <w:bCs/>
        </w:rPr>
        <w:t xml:space="preserve">1) Established the Adult Hydrocephalus Clinical Research Network (AHCRN; </w:t>
      </w:r>
      <w:hyperlink r:id="rId10" w:history="1">
        <w:r w:rsidRPr="00C63B5C">
          <w:rPr>
            <w:rStyle w:val="Hyperlink"/>
            <w:b/>
            <w:bCs/>
            <w:lang w:val="en-CA"/>
          </w:rPr>
          <w:t>www.AHCRN.org</w:t>
        </w:r>
      </w:hyperlink>
      <w:r w:rsidRPr="00C63B5C">
        <w:rPr>
          <w:b/>
          <w:bCs/>
          <w:lang w:val="en-CA"/>
        </w:rPr>
        <w:t>)</w:t>
      </w:r>
    </w:p>
    <w:p w14:paraId="10EAC8A7" w14:textId="77777777" w:rsidR="00C63B5C" w:rsidRPr="00C63B5C" w:rsidRDefault="00C63B5C" w:rsidP="00C63B5C">
      <w:pPr>
        <w:pStyle w:val="DataField11pt-Single"/>
        <w:rPr>
          <w:b/>
          <w:bCs/>
          <w:lang w:val="en-CA"/>
        </w:rPr>
      </w:pPr>
    </w:p>
    <w:p w14:paraId="1A20691D" w14:textId="39C5F0C9" w:rsidR="00C63B5C" w:rsidRPr="00C63B5C" w:rsidRDefault="00C63B5C" w:rsidP="00C63B5C">
      <w:pPr>
        <w:pStyle w:val="DataField11pt-Single"/>
        <w:rPr>
          <w:lang w:val="en-CA"/>
        </w:rPr>
      </w:pPr>
      <w:r w:rsidRPr="00C63B5C">
        <w:rPr>
          <w:lang w:val="en-CA"/>
        </w:rPr>
        <w:t xml:space="preserve">There is an abundance of single center, retrospective publications dealing with hydrocephalus in the adult patient. Few multicenter projects exist. To deal with this, I approached the Hydrocephalus Association (HA) in the USA in late 2012 and initiated/founded the Adult Hydrocephalus Clinical Research Network (AHCRN). I am the Chair of AHCRN and responsible for its functions. The AHCRN is now comprised of 8 clinical sites across 3 </w:t>
      </w:r>
      <w:r w:rsidRPr="00C63B5C">
        <w:rPr>
          <w:lang w:val="en-CA"/>
        </w:rPr>
        <w:lastRenderedPageBreak/>
        <w:t xml:space="preserve">countries and a data center that is located in Salt Lake City at the University of Utah. The AHCRN has a prospective core registry with standardized assessments and has enrolled approximately 1700 adult patients with all the different subtypes of hydrocephalus. We have published one paper, have 2 under review and are completing a pilot randomized clinical trial (PENS) dealing with the efficacy of surgical treatment for patients with idiopathic Normal Pressure Hydrocephalus (iNPH). The PENS RCT is blinded to the patient and the assessor. This pilot trial has allowed us to approach NIH and we are submitting a U01 grant in </w:t>
      </w:r>
      <w:r w:rsidR="00AF56C7">
        <w:rPr>
          <w:lang w:val="en-CA"/>
        </w:rPr>
        <w:t>October</w:t>
      </w:r>
      <w:r w:rsidRPr="00C63B5C">
        <w:rPr>
          <w:lang w:val="en-CA"/>
        </w:rPr>
        <w:t xml:space="preserve"> 2020.</w:t>
      </w:r>
    </w:p>
    <w:p w14:paraId="686D4B15" w14:textId="77777777" w:rsidR="00C63B5C" w:rsidRPr="00C63B5C" w:rsidRDefault="00C63B5C" w:rsidP="00C63B5C">
      <w:pPr>
        <w:pStyle w:val="DataField11pt-Single"/>
        <w:rPr>
          <w:b/>
          <w:bCs/>
          <w:u w:val="single"/>
          <w:lang w:val="en-CA"/>
        </w:rPr>
      </w:pPr>
    </w:p>
    <w:p w14:paraId="43E664C2" w14:textId="77777777" w:rsidR="00C63B5C" w:rsidRPr="00C63B5C" w:rsidRDefault="00C63B5C" w:rsidP="00C63B5C">
      <w:pPr>
        <w:pStyle w:val="DataField11pt-Single"/>
        <w:rPr>
          <w:b/>
          <w:bCs/>
          <w:u w:val="single"/>
          <w:lang w:val="en-CA"/>
        </w:rPr>
      </w:pPr>
      <w:r w:rsidRPr="00C63B5C">
        <w:rPr>
          <w:b/>
          <w:bCs/>
          <w:u w:val="single"/>
          <w:lang w:val="en-CA"/>
        </w:rPr>
        <w:t>Manuscripts:</w:t>
      </w:r>
    </w:p>
    <w:p w14:paraId="78B4312D" w14:textId="77777777" w:rsidR="00C63B5C" w:rsidRPr="00C63B5C" w:rsidRDefault="00C63B5C" w:rsidP="00C63B5C">
      <w:pPr>
        <w:pStyle w:val="DataField11pt-Single"/>
        <w:numPr>
          <w:ilvl w:val="0"/>
          <w:numId w:val="25"/>
        </w:numPr>
      </w:pPr>
      <w:r w:rsidRPr="00C63B5C">
        <w:t xml:space="preserve">Williams MA, Nagel SJ, Luciano MG, </w:t>
      </w:r>
      <w:proofErr w:type="spellStart"/>
      <w:r w:rsidRPr="00C63B5C">
        <w:t>Relkin</w:t>
      </w:r>
      <w:proofErr w:type="spellEnd"/>
      <w:r w:rsidRPr="00C63B5C">
        <w:t xml:space="preserve"> N, Zwimpfer TJ, </w:t>
      </w:r>
      <w:proofErr w:type="spellStart"/>
      <w:r w:rsidRPr="00C63B5C">
        <w:t>Katzen</w:t>
      </w:r>
      <w:proofErr w:type="spellEnd"/>
      <w:r w:rsidRPr="00C63B5C">
        <w:t xml:space="preserve"> H, Holubkov R, </w:t>
      </w:r>
      <w:proofErr w:type="spellStart"/>
      <w:r w:rsidRPr="00C63B5C">
        <w:t>Moghekar</w:t>
      </w:r>
      <w:proofErr w:type="spellEnd"/>
      <w:r w:rsidRPr="00C63B5C">
        <w:t xml:space="preserve"> A, </w:t>
      </w:r>
      <w:proofErr w:type="spellStart"/>
      <w:r w:rsidRPr="00C63B5C">
        <w:t>Wisoff</w:t>
      </w:r>
      <w:proofErr w:type="spellEnd"/>
      <w:r w:rsidRPr="00C63B5C">
        <w:t xml:space="preserve"> JH, </w:t>
      </w:r>
      <w:proofErr w:type="spellStart"/>
      <w:r w:rsidRPr="00C63B5C">
        <w:t>McKhann</w:t>
      </w:r>
      <w:proofErr w:type="spellEnd"/>
      <w:r w:rsidRPr="00C63B5C">
        <w:t xml:space="preserve"> GM, </w:t>
      </w:r>
      <w:proofErr w:type="spellStart"/>
      <w:r w:rsidRPr="00C63B5C">
        <w:t>Golomb</w:t>
      </w:r>
      <w:proofErr w:type="spellEnd"/>
      <w:r w:rsidRPr="00C63B5C">
        <w:t xml:space="preserve"> J, Edwards RJ, Hamilton MG. The clinical spectrum of hydrocephalus in adults: report of the first 517 patients of the Adult Hydrocephalus Clinical Research Network registry. J </w:t>
      </w:r>
      <w:proofErr w:type="spellStart"/>
      <w:r w:rsidRPr="00C63B5C">
        <w:t>Neurosurg</w:t>
      </w:r>
      <w:proofErr w:type="spellEnd"/>
      <w:r w:rsidRPr="00C63B5C">
        <w:t>. 2019 May 24:1-12. </w:t>
      </w:r>
      <w:proofErr w:type="spellStart"/>
      <w:r w:rsidRPr="00C63B5C">
        <w:t>doi</w:t>
      </w:r>
      <w:proofErr w:type="spellEnd"/>
      <w:r w:rsidRPr="00C63B5C">
        <w:t>: 10.3171/2019.2. JNS183538. [</w:t>
      </w:r>
      <w:proofErr w:type="spellStart"/>
      <w:r w:rsidRPr="00C63B5C">
        <w:t>Epub</w:t>
      </w:r>
      <w:proofErr w:type="spellEnd"/>
      <w:r w:rsidRPr="00C63B5C">
        <w:t xml:space="preserve"> ahead of print].</w:t>
      </w:r>
    </w:p>
    <w:p w14:paraId="33CF8F39" w14:textId="349ED878" w:rsidR="00C63B5C" w:rsidRDefault="00C63B5C" w:rsidP="00C63B5C">
      <w:pPr>
        <w:pStyle w:val="DataField11pt-Single"/>
        <w:numPr>
          <w:ilvl w:val="0"/>
          <w:numId w:val="25"/>
        </w:numPr>
        <w:rPr>
          <w:lang w:val="en-CA"/>
        </w:rPr>
      </w:pPr>
      <w:r w:rsidRPr="00C63B5C">
        <w:t xml:space="preserve">Zwimpfer T, Hamilton MG and the AHCRN. Improvement in Gait and Cognitive Function 3 Months after endoscopic Third Ventriculostomy (ETV) in Adult Obstructive Patients. Platform Presentation at Hydrocephalus 2018 Meeting, Bologna, Italy, October 21, 2018. </w:t>
      </w:r>
      <w:r w:rsidRPr="00C63B5C">
        <w:rPr>
          <w:lang w:val="en-CA"/>
        </w:rPr>
        <w:t>Abstracts from hydrocephalus 2018: the tenth meeting of the International Society for Hydrocephalus and Cerebrospinal Fluid Disorders. </w:t>
      </w:r>
      <w:r w:rsidRPr="00C63B5C">
        <w:rPr>
          <w:i/>
          <w:iCs/>
          <w:lang w:val="en-CA"/>
        </w:rPr>
        <w:t>Fluids Barriers CNS</w:t>
      </w:r>
      <w:r w:rsidRPr="00C63B5C">
        <w:rPr>
          <w:lang w:val="en-CA"/>
        </w:rPr>
        <w:t xml:space="preserve"> 15, 35 (2018). </w:t>
      </w:r>
      <w:hyperlink r:id="rId11" w:history="1">
        <w:r w:rsidR="001E136A" w:rsidRPr="00510DB6">
          <w:rPr>
            <w:rStyle w:val="Hyperlink"/>
            <w:lang w:val="en-CA"/>
          </w:rPr>
          <w:t>https://doi.org/10.1186/s12987-018-0119-0</w:t>
        </w:r>
      </w:hyperlink>
    </w:p>
    <w:p w14:paraId="36F70C52" w14:textId="437F1DCF" w:rsidR="001E136A" w:rsidRPr="00C63B5C" w:rsidRDefault="001E136A" w:rsidP="00C63B5C">
      <w:pPr>
        <w:pStyle w:val="DataField11pt-Single"/>
        <w:numPr>
          <w:ilvl w:val="0"/>
          <w:numId w:val="25"/>
        </w:numPr>
        <w:rPr>
          <w:lang w:val="en-CA"/>
        </w:rPr>
      </w:pPr>
      <w:r w:rsidRPr="001E136A">
        <w:rPr>
          <w:lang w:val="en-CA"/>
        </w:rPr>
        <w:t xml:space="preserve">Nunn AC, Jones HE, </w:t>
      </w:r>
      <w:proofErr w:type="spellStart"/>
      <w:r w:rsidRPr="001E136A">
        <w:rPr>
          <w:lang w:val="en-CA"/>
        </w:rPr>
        <w:t>Morosanu</w:t>
      </w:r>
      <w:proofErr w:type="spellEnd"/>
      <w:r w:rsidRPr="001E136A">
        <w:rPr>
          <w:lang w:val="en-CA"/>
        </w:rPr>
        <w:t xml:space="preserve"> CO, Singleton WGB, Williams MA, Nagel SJ, Luciano MG, Zwimpfer TJ, Holubkov R, </w:t>
      </w:r>
      <w:proofErr w:type="spellStart"/>
      <w:r w:rsidRPr="001E136A">
        <w:rPr>
          <w:lang w:val="en-CA"/>
        </w:rPr>
        <w:t>Wisoff</w:t>
      </w:r>
      <w:proofErr w:type="spellEnd"/>
      <w:r w:rsidRPr="001E136A">
        <w:rPr>
          <w:lang w:val="en-CA"/>
        </w:rPr>
        <w:t xml:space="preserve"> JH, </w:t>
      </w:r>
      <w:proofErr w:type="spellStart"/>
      <w:r w:rsidRPr="001E136A">
        <w:rPr>
          <w:lang w:val="en-CA"/>
        </w:rPr>
        <w:t>McKhann</w:t>
      </w:r>
      <w:proofErr w:type="spellEnd"/>
      <w:r w:rsidRPr="001E136A">
        <w:rPr>
          <w:lang w:val="en-CA"/>
        </w:rPr>
        <w:t xml:space="preserve"> GM 2nd, Hamilton MG, Edwards RJ. Extended lumbar drainage in idiopathic normal pressure hydrocephalus: a systematic review and meta-analysis of diagnostic test accuracy. Br J </w:t>
      </w:r>
      <w:proofErr w:type="spellStart"/>
      <w:r w:rsidRPr="001E136A">
        <w:rPr>
          <w:lang w:val="en-CA"/>
        </w:rPr>
        <w:t>Neurosurg</w:t>
      </w:r>
      <w:proofErr w:type="spellEnd"/>
      <w:r w:rsidRPr="001E136A">
        <w:rPr>
          <w:lang w:val="en-CA"/>
        </w:rPr>
        <w:t>. 2020 Jul 9:1-7</w:t>
      </w:r>
    </w:p>
    <w:p w14:paraId="3CB64B8F" w14:textId="77777777" w:rsidR="00C63B5C" w:rsidRPr="00C63B5C" w:rsidRDefault="00C63B5C" w:rsidP="00C63B5C">
      <w:pPr>
        <w:pStyle w:val="DataField11pt-Single"/>
        <w:numPr>
          <w:ilvl w:val="0"/>
          <w:numId w:val="25"/>
        </w:numPr>
      </w:pPr>
      <w:r w:rsidRPr="00C63B5C">
        <w:t xml:space="preserve">Isaacs A, Williams M, Hamilton MG. Current Update on Treatment strategies for idiopathic normal pressure hydrocephalus. </w:t>
      </w:r>
      <w:proofErr w:type="spellStart"/>
      <w:r w:rsidRPr="00C63B5C">
        <w:t>Curr</w:t>
      </w:r>
      <w:proofErr w:type="spellEnd"/>
      <w:r w:rsidRPr="00C63B5C">
        <w:t xml:space="preserve"> Treat Options Neurol (Dec 2019) 21: 65. https://doi.org/10.1007/s11940-019-0604-z.</w:t>
      </w:r>
    </w:p>
    <w:p w14:paraId="387D7C39" w14:textId="77777777" w:rsidR="00C63B5C" w:rsidRPr="00C63B5C" w:rsidRDefault="00C63B5C" w:rsidP="00C63B5C">
      <w:pPr>
        <w:pStyle w:val="DataField11pt-Single"/>
        <w:rPr>
          <w:b/>
          <w:bCs/>
          <w:lang w:val="en-CA"/>
        </w:rPr>
      </w:pPr>
    </w:p>
    <w:p w14:paraId="4113774A" w14:textId="77777777" w:rsidR="00C63B5C" w:rsidRPr="00C63B5C" w:rsidRDefault="00C63B5C" w:rsidP="00C63B5C">
      <w:pPr>
        <w:pStyle w:val="DataField11pt-Single"/>
        <w:rPr>
          <w:b/>
          <w:bCs/>
        </w:rPr>
      </w:pPr>
      <w:r w:rsidRPr="00C63B5C">
        <w:rPr>
          <w:b/>
          <w:bCs/>
          <w:lang w:val="en-CA"/>
        </w:rPr>
        <w:t xml:space="preserve">2) </w:t>
      </w:r>
      <w:r w:rsidRPr="00C63B5C">
        <w:rPr>
          <w:b/>
          <w:bCs/>
        </w:rPr>
        <w:t>Established the Calgary Adult Hydrocephalus Clinic</w:t>
      </w:r>
    </w:p>
    <w:p w14:paraId="22D430E5" w14:textId="77777777" w:rsidR="00C63B5C" w:rsidRPr="00C63B5C" w:rsidRDefault="00C63B5C" w:rsidP="00C63B5C">
      <w:pPr>
        <w:pStyle w:val="DataField11pt-Single"/>
        <w:rPr>
          <w:b/>
          <w:bCs/>
        </w:rPr>
      </w:pPr>
    </w:p>
    <w:p w14:paraId="416480F5" w14:textId="77777777" w:rsidR="00C63B5C" w:rsidRPr="00C63B5C" w:rsidRDefault="00C63B5C" w:rsidP="00C63B5C">
      <w:pPr>
        <w:pStyle w:val="DataField11pt-Single"/>
      </w:pPr>
      <w:r w:rsidRPr="00C63B5C">
        <w:t>While working as Neurosurgeon in Calgary through my first 10 years, I was doing a combination of pediatric and adult neurosurgery and began to assume more of the ongoing care for adult patients with hydrocephalus. My experience in pediatric hydrocephalus involved a significant experience in hydrocephalus treatment and I determined that there was a need to develop a more organized approach to care in the adult patient. I formally established the Calgary Adult Hydrocephalus Clinic in 2008. The clinic now has a full time Clinical Assistant, a full-time research coordinator, and a clerk. The clinic manages &gt;4000 patients, has 1400-1500 clinic visits per year and coordinates 150 hydrocephalus surgeries, and approximately 120 other clinic/hospital procedures specific to hydrocephalus diagnosis. This Calgary Adult Hydrocephalus Clinic serves as a model for hydrocephalus care in Canada and the US. The clinic has an international reputation and is the largest contributor to the AHCRN Registry. In addition to improving diagnosis and care, the clinic has gained national exposure on the CTV News (</w:t>
      </w:r>
      <w:hyperlink r:id="rId12" w:history="1">
        <w:r w:rsidRPr="00C63B5C">
          <w:rPr>
            <w:rStyle w:val="Hyperlink"/>
            <w:lang w:val="en-CA"/>
          </w:rPr>
          <w:t>https://www.ctvnews.ca/health/little-known-disorder-looks-just-like-dementia-but-can-be-reversed-1.3373866</w:t>
        </w:r>
      </w:hyperlink>
      <w:r w:rsidRPr="00C63B5C">
        <w:t>). I edited an issue of Neurosurgical Focus dealing with adult hydrocephalus and I am currently co-leading an international group to revise the guideline for diagnosis and treatment of idiopathic normal pressure hydrocephalus.</w:t>
      </w:r>
    </w:p>
    <w:p w14:paraId="47B40095" w14:textId="77777777" w:rsidR="00C63B5C" w:rsidRPr="00C63B5C" w:rsidRDefault="00C63B5C" w:rsidP="00C63B5C">
      <w:pPr>
        <w:pStyle w:val="DataField11pt-Single"/>
        <w:rPr>
          <w:b/>
          <w:bCs/>
          <w:u w:val="single"/>
        </w:rPr>
      </w:pPr>
    </w:p>
    <w:p w14:paraId="5F873C34" w14:textId="77777777" w:rsidR="00C63B5C" w:rsidRPr="00C63B5C" w:rsidRDefault="00C63B5C" w:rsidP="00C63B5C">
      <w:pPr>
        <w:pStyle w:val="DataField11pt-Single"/>
        <w:rPr>
          <w:b/>
          <w:bCs/>
          <w:u w:val="single"/>
        </w:rPr>
      </w:pPr>
      <w:r w:rsidRPr="00C63B5C">
        <w:rPr>
          <w:b/>
          <w:bCs/>
          <w:u w:val="single"/>
        </w:rPr>
        <w:t>Manuscripts:</w:t>
      </w:r>
    </w:p>
    <w:p w14:paraId="621D7C31" w14:textId="77777777" w:rsidR="00C63B5C" w:rsidRPr="00C63B5C" w:rsidRDefault="00C63B5C" w:rsidP="00C63B5C">
      <w:pPr>
        <w:pStyle w:val="DataField11pt-Single"/>
        <w:numPr>
          <w:ilvl w:val="0"/>
          <w:numId w:val="26"/>
        </w:numPr>
        <w:rPr>
          <w:lang w:val="en-CA"/>
        </w:rPr>
      </w:pPr>
      <w:r w:rsidRPr="00C63B5C">
        <w:rPr>
          <w:lang w:val="en-CA"/>
        </w:rPr>
        <w:t>Hamilton MG. Adult Hydrocephalus. Seminars in Pediatric Neurology 16: 34-41, 2009.</w:t>
      </w:r>
    </w:p>
    <w:p w14:paraId="203253D2" w14:textId="77777777" w:rsidR="00C63B5C" w:rsidRPr="00C63B5C" w:rsidRDefault="00C63B5C" w:rsidP="00C63B5C">
      <w:pPr>
        <w:pStyle w:val="DataField11pt-Single"/>
        <w:numPr>
          <w:ilvl w:val="0"/>
          <w:numId w:val="26"/>
        </w:numPr>
      </w:pPr>
      <w:r w:rsidRPr="00C63B5C">
        <w:t>Hamilton MG, Yong H, Urbaneja G, Koshy D, Isaacs A. Endoscopic Third Ventriculostomy (ETV) for Treatment of Hydrocephalus in Adults: Outcomes and long-term followup in 163 patients. Neurosurgical Focus, September 2016.</w:t>
      </w:r>
    </w:p>
    <w:p w14:paraId="45C667F8" w14:textId="77777777" w:rsidR="00C63B5C" w:rsidRPr="00C63B5C" w:rsidRDefault="00C63B5C" w:rsidP="00C63B5C">
      <w:pPr>
        <w:pStyle w:val="DataField11pt-Single"/>
        <w:numPr>
          <w:ilvl w:val="0"/>
          <w:numId w:val="26"/>
        </w:numPr>
      </w:pPr>
      <w:r w:rsidRPr="00C63B5C">
        <w:t>Isaacs A, Riva-</w:t>
      </w:r>
      <w:proofErr w:type="spellStart"/>
      <w:r w:rsidRPr="00C63B5C">
        <w:t>Cambrin</w:t>
      </w:r>
      <w:proofErr w:type="spellEnd"/>
      <w:r w:rsidRPr="00C63B5C">
        <w:t xml:space="preserve"> J, </w:t>
      </w:r>
      <w:proofErr w:type="spellStart"/>
      <w:r w:rsidRPr="00C63B5C">
        <w:t>Yavin</w:t>
      </w:r>
      <w:proofErr w:type="spellEnd"/>
      <w:r w:rsidRPr="00C63B5C">
        <w:t xml:space="preserve">, Hockley A,4, </w:t>
      </w:r>
      <w:proofErr w:type="spellStart"/>
      <w:r w:rsidRPr="00C63B5C">
        <w:t>Pringsheim</w:t>
      </w:r>
      <w:proofErr w:type="spellEnd"/>
      <w:r w:rsidRPr="00C63B5C">
        <w:t xml:space="preserve"> T, </w:t>
      </w:r>
      <w:proofErr w:type="spellStart"/>
      <w:r w:rsidRPr="00C63B5C">
        <w:t>Jette</w:t>
      </w:r>
      <w:proofErr w:type="spellEnd"/>
      <w:r w:rsidRPr="00C63B5C">
        <w:t xml:space="preserve"> N, </w:t>
      </w:r>
      <w:proofErr w:type="spellStart"/>
      <w:r w:rsidRPr="00C63B5C">
        <w:t>Lethebe</w:t>
      </w:r>
      <w:proofErr w:type="spellEnd"/>
      <w:r w:rsidRPr="00C63B5C">
        <w:t xml:space="preserve"> C, </w:t>
      </w:r>
      <w:proofErr w:type="spellStart"/>
      <w:r w:rsidRPr="00C63B5C">
        <w:t>Lowerison</w:t>
      </w:r>
      <w:proofErr w:type="spellEnd"/>
      <w:r w:rsidRPr="00C63B5C">
        <w:t xml:space="preserve"> MN, Dronyk J, Hamilton MG. Age-specific global epidemiology of hydrocephalus: Systematic review, metanalysis and global birth surveillance. PLOS ONE | https://doi.org/10.1371/journal.pone.0204926, October 1, 2018: 1-24.</w:t>
      </w:r>
    </w:p>
    <w:p w14:paraId="32722F30" w14:textId="77777777" w:rsidR="00FD6A97" w:rsidRDefault="00AF56C7" w:rsidP="00C63B5C">
      <w:pPr>
        <w:pStyle w:val="DataField11pt-Single"/>
        <w:numPr>
          <w:ilvl w:val="0"/>
          <w:numId w:val="26"/>
        </w:numPr>
        <w:rPr>
          <w:lang w:val="en-CA"/>
        </w:rPr>
      </w:pPr>
      <w:r w:rsidRPr="00AF56C7">
        <w:rPr>
          <w:lang w:val="en-CA"/>
        </w:rPr>
        <w:t xml:space="preserve">Isaacs AM, </w:t>
      </w:r>
      <w:proofErr w:type="spellStart"/>
      <w:r w:rsidRPr="00AF56C7">
        <w:rPr>
          <w:lang w:val="en-CA"/>
        </w:rPr>
        <w:t>Bezchlibnyk</w:t>
      </w:r>
      <w:proofErr w:type="spellEnd"/>
      <w:r w:rsidRPr="00AF56C7">
        <w:rPr>
          <w:lang w:val="en-CA"/>
        </w:rPr>
        <w:t xml:space="preserve"> YB, </w:t>
      </w:r>
      <w:proofErr w:type="spellStart"/>
      <w:r w:rsidRPr="00AF56C7">
        <w:rPr>
          <w:lang w:val="en-CA"/>
        </w:rPr>
        <w:t>Dronyk</w:t>
      </w:r>
      <w:proofErr w:type="spellEnd"/>
      <w:r w:rsidRPr="00AF56C7">
        <w:rPr>
          <w:lang w:val="en-CA"/>
        </w:rPr>
        <w:t xml:space="preserve"> J, Urbaneja G, Yong H, Hamilton MG. Long-Term Outcomes of Endoscopic Third Ventricle Colloid Cyst Resection: Case Series with a Proposed Grading System. </w:t>
      </w:r>
      <w:proofErr w:type="spellStart"/>
      <w:r w:rsidRPr="00AF56C7">
        <w:rPr>
          <w:lang w:val="en-CA"/>
        </w:rPr>
        <w:t>Oper</w:t>
      </w:r>
      <w:proofErr w:type="spellEnd"/>
      <w:r w:rsidRPr="00AF56C7">
        <w:rPr>
          <w:lang w:val="en-CA"/>
        </w:rPr>
        <w:t xml:space="preserve"> </w:t>
      </w:r>
      <w:proofErr w:type="spellStart"/>
      <w:r w:rsidRPr="00AF56C7">
        <w:rPr>
          <w:lang w:val="en-CA"/>
        </w:rPr>
        <w:t>Neurosurg</w:t>
      </w:r>
      <w:proofErr w:type="spellEnd"/>
      <w:r w:rsidRPr="00AF56C7">
        <w:rPr>
          <w:lang w:val="en-CA"/>
        </w:rPr>
        <w:t xml:space="preserve"> (Hagerstown). 2020 Aug 1;19(2):134-142.</w:t>
      </w:r>
    </w:p>
    <w:p w14:paraId="7EFBBC71" w14:textId="69B72779" w:rsidR="001E136A" w:rsidRPr="00C63B5C" w:rsidRDefault="001E136A" w:rsidP="00C63B5C">
      <w:pPr>
        <w:pStyle w:val="DataField11pt-Single"/>
        <w:numPr>
          <w:ilvl w:val="0"/>
          <w:numId w:val="26"/>
        </w:numPr>
        <w:rPr>
          <w:lang w:val="en-CA"/>
        </w:rPr>
      </w:pPr>
      <w:r w:rsidRPr="001E136A">
        <w:rPr>
          <w:lang w:val="en-CA"/>
        </w:rPr>
        <w:t xml:space="preserve">Keough MB, Isaacs AM, Urbaneja G, Dronyk J, Lapointe AP, Hamilton MG. Acute low-pressure hydrocephalus: a case series and systematic review of 195 patients. J </w:t>
      </w:r>
      <w:proofErr w:type="spellStart"/>
      <w:r w:rsidRPr="001E136A">
        <w:rPr>
          <w:lang w:val="en-CA"/>
        </w:rPr>
        <w:t>Neurosurg</w:t>
      </w:r>
      <w:proofErr w:type="spellEnd"/>
      <w:r w:rsidRPr="001E136A">
        <w:rPr>
          <w:lang w:val="en-CA"/>
        </w:rPr>
        <w:t>. 2020 Jul 31:1-9.</w:t>
      </w:r>
    </w:p>
    <w:p w14:paraId="05B94BD3" w14:textId="77777777" w:rsidR="00C63B5C" w:rsidRPr="00C63B5C" w:rsidRDefault="00C63B5C" w:rsidP="00C63B5C">
      <w:pPr>
        <w:pStyle w:val="DataField11pt-Single"/>
        <w:rPr>
          <w:b/>
          <w:bCs/>
          <w:lang w:val="en-CA"/>
        </w:rPr>
      </w:pPr>
    </w:p>
    <w:p w14:paraId="11391F7E" w14:textId="77777777" w:rsidR="00A2792F" w:rsidRDefault="00A2792F" w:rsidP="00C63B5C">
      <w:pPr>
        <w:pStyle w:val="DataField11pt-Single"/>
        <w:rPr>
          <w:b/>
          <w:bCs/>
          <w:lang w:val="en-CA"/>
        </w:rPr>
      </w:pPr>
    </w:p>
    <w:p w14:paraId="309EA2D0" w14:textId="643CF2BD" w:rsidR="00C63B5C" w:rsidRPr="00C63B5C" w:rsidRDefault="00C63B5C" w:rsidP="00C63B5C">
      <w:pPr>
        <w:pStyle w:val="DataField11pt-Single"/>
        <w:rPr>
          <w:b/>
          <w:bCs/>
        </w:rPr>
      </w:pPr>
      <w:r w:rsidRPr="00C63B5C">
        <w:rPr>
          <w:b/>
          <w:bCs/>
          <w:lang w:val="en-CA"/>
        </w:rPr>
        <w:lastRenderedPageBreak/>
        <w:t xml:space="preserve">3) Improving </w:t>
      </w:r>
      <w:r w:rsidRPr="00C63B5C">
        <w:rPr>
          <w:b/>
          <w:bCs/>
        </w:rPr>
        <w:t>Treatment of Pediatric and Adult Patients with Brain Tumor</w:t>
      </w:r>
    </w:p>
    <w:p w14:paraId="50D8D223" w14:textId="77777777" w:rsidR="00C63B5C" w:rsidRPr="00C63B5C" w:rsidRDefault="00C63B5C" w:rsidP="00C63B5C">
      <w:pPr>
        <w:pStyle w:val="DataField11pt-Single"/>
        <w:rPr>
          <w:b/>
          <w:bCs/>
        </w:rPr>
      </w:pPr>
    </w:p>
    <w:p w14:paraId="29027AFB" w14:textId="77777777" w:rsidR="00C63B5C" w:rsidRPr="00C63B5C" w:rsidRDefault="00C63B5C" w:rsidP="00C63B5C">
      <w:pPr>
        <w:pStyle w:val="DataField11pt-Single"/>
      </w:pPr>
      <w:r w:rsidRPr="00C63B5C">
        <w:t>I have had a significant involvement with the management of pediatric and adult patients suffering with brain tumors. I have had major involvement in Phase 1 trial in Calgary evaluating a viral vector, have acted as the Canadian principal investigator for an international Phase 3 trial of brain tumor vaccine and done local work evaluating the treatment and predictive aspects associated with brain tumor.</w:t>
      </w:r>
    </w:p>
    <w:p w14:paraId="5F34C919" w14:textId="77777777" w:rsidR="00C63B5C" w:rsidRPr="00C63B5C" w:rsidRDefault="00C63B5C" w:rsidP="00C63B5C">
      <w:pPr>
        <w:pStyle w:val="DataField11pt-Single"/>
        <w:rPr>
          <w:b/>
          <w:bCs/>
          <w:iCs/>
        </w:rPr>
      </w:pPr>
    </w:p>
    <w:p w14:paraId="07139CBA" w14:textId="77777777" w:rsidR="00C63B5C" w:rsidRPr="00C63B5C" w:rsidRDefault="00C63B5C" w:rsidP="00C63B5C">
      <w:pPr>
        <w:pStyle w:val="DataField11pt-Single"/>
        <w:rPr>
          <w:b/>
          <w:bCs/>
          <w:iCs/>
          <w:u w:val="single"/>
        </w:rPr>
      </w:pPr>
      <w:r w:rsidRPr="00C63B5C">
        <w:rPr>
          <w:b/>
          <w:bCs/>
          <w:iCs/>
          <w:u w:val="single"/>
        </w:rPr>
        <w:t>Manuscripts:</w:t>
      </w:r>
    </w:p>
    <w:p w14:paraId="16703A7A" w14:textId="77777777" w:rsidR="00C63B5C" w:rsidRPr="00C63B5C" w:rsidRDefault="00C63B5C" w:rsidP="00C63B5C">
      <w:pPr>
        <w:pStyle w:val="DataField11pt-Single"/>
        <w:numPr>
          <w:ilvl w:val="0"/>
          <w:numId w:val="23"/>
        </w:numPr>
        <w:rPr>
          <w:iCs/>
        </w:rPr>
      </w:pPr>
      <w:r w:rsidRPr="00C63B5C">
        <w:rPr>
          <w:iCs/>
        </w:rPr>
        <w:t xml:space="preserve">Forsyth P, Roldan G, George D, Morris D, Cairncross G, Vallee Matthews M, </w:t>
      </w:r>
      <w:proofErr w:type="spellStart"/>
      <w:r w:rsidRPr="00C63B5C">
        <w:rPr>
          <w:iCs/>
        </w:rPr>
        <w:t>Markert</w:t>
      </w:r>
      <w:proofErr w:type="spellEnd"/>
      <w:r w:rsidRPr="00C63B5C">
        <w:rPr>
          <w:iCs/>
        </w:rPr>
        <w:t xml:space="preserve"> J, Gillespie Y, Coffey M, Thompson B, Hamilton MG. A phase I trial of </w:t>
      </w:r>
      <w:proofErr w:type="spellStart"/>
      <w:r w:rsidRPr="00C63B5C">
        <w:rPr>
          <w:iCs/>
        </w:rPr>
        <w:t>intratumoral</w:t>
      </w:r>
      <w:proofErr w:type="spellEnd"/>
      <w:r w:rsidRPr="00C63B5C">
        <w:rPr>
          <w:iCs/>
        </w:rPr>
        <w:t xml:space="preserve"> administration of reovirus in patients with histologically confirmed recurrent malignant gliomas. Molecular Therapy 16(3): 627-632, 2008.</w:t>
      </w:r>
    </w:p>
    <w:p w14:paraId="6A8028EB" w14:textId="77777777" w:rsidR="00C63B5C" w:rsidRPr="00C63B5C" w:rsidRDefault="00C63B5C" w:rsidP="00C63B5C">
      <w:pPr>
        <w:pStyle w:val="DataField11pt-Single"/>
        <w:numPr>
          <w:ilvl w:val="0"/>
          <w:numId w:val="23"/>
        </w:numPr>
        <w:rPr>
          <w:iCs/>
        </w:rPr>
      </w:pPr>
      <w:r w:rsidRPr="00C63B5C">
        <w:rPr>
          <w:iCs/>
        </w:rPr>
        <w:t xml:space="preserve">Levy R, Cox R, Hader W, Myles ST, Sutherland G, Hamilton MG. Application of high-field intraoperative magnetic resonance imaging in pediatric neurosurgery. J </w:t>
      </w:r>
      <w:proofErr w:type="spellStart"/>
      <w:r w:rsidRPr="00C63B5C">
        <w:rPr>
          <w:iCs/>
        </w:rPr>
        <w:t>Neurosurg</w:t>
      </w:r>
      <w:proofErr w:type="spellEnd"/>
      <w:r w:rsidRPr="00C63B5C">
        <w:rPr>
          <w:iCs/>
        </w:rPr>
        <w:t xml:space="preserve"> Pediatrics 4:467–474, 2009 (Editorial response 4: 465–466, 2009).</w:t>
      </w:r>
    </w:p>
    <w:p w14:paraId="51AEADF7" w14:textId="77777777" w:rsidR="00C63B5C" w:rsidRPr="00C63B5C" w:rsidRDefault="00C63B5C" w:rsidP="00C63B5C">
      <w:pPr>
        <w:pStyle w:val="DataField11pt-Single"/>
        <w:numPr>
          <w:ilvl w:val="0"/>
          <w:numId w:val="23"/>
        </w:numPr>
        <w:rPr>
          <w:iCs/>
        </w:rPr>
      </w:pPr>
      <w:r w:rsidRPr="00C63B5C">
        <w:rPr>
          <w:iCs/>
        </w:rPr>
        <w:t xml:space="preserve">Hamilton MG, </w:t>
      </w:r>
      <w:proofErr w:type="spellStart"/>
      <w:r w:rsidRPr="00C63B5C">
        <w:rPr>
          <w:iCs/>
        </w:rPr>
        <w:t>Parney</w:t>
      </w:r>
      <w:proofErr w:type="spellEnd"/>
      <w:r w:rsidRPr="00C63B5C">
        <w:rPr>
          <w:iCs/>
        </w:rPr>
        <w:t xml:space="preserve"> I, Roldan G, </w:t>
      </w:r>
      <w:proofErr w:type="spellStart"/>
      <w:r w:rsidRPr="00C63B5C">
        <w:rPr>
          <w:iCs/>
        </w:rPr>
        <w:t>Magliocco</w:t>
      </w:r>
      <w:proofErr w:type="spellEnd"/>
      <w:r w:rsidRPr="00C63B5C">
        <w:rPr>
          <w:iCs/>
        </w:rPr>
        <w:t xml:space="preserve"> T, </w:t>
      </w:r>
      <w:proofErr w:type="spellStart"/>
      <w:r w:rsidRPr="00C63B5C">
        <w:rPr>
          <w:iCs/>
        </w:rPr>
        <w:t>Easaw</w:t>
      </w:r>
      <w:proofErr w:type="spellEnd"/>
      <w:r w:rsidRPr="00C63B5C">
        <w:rPr>
          <w:iCs/>
        </w:rPr>
        <w:t xml:space="preserve"> J. Determination of methylation status of MGMT within different regions within glioblastoma multiforme. Journal of Neuro-Oncology 10.1007/s11060-010-0307-5/ 102:255–260, 2011.</w:t>
      </w:r>
    </w:p>
    <w:p w14:paraId="3554BA77" w14:textId="77777777" w:rsidR="00C63B5C" w:rsidRPr="00C63B5C" w:rsidRDefault="00C63B5C" w:rsidP="00C63B5C">
      <w:pPr>
        <w:pStyle w:val="DataField11pt-Single"/>
        <w:numPr>
          <w:ilvl w:val="0"/>
          <w:numId w:val="23"/>
        </w:numPr>
        <w:rPr>
          <w:iCs/>
        </w:rPr>
      </w:pPr>
      <w:r w:rsidRPr="00C63B5C">
        <w:rPr>
          <w:iCs/>
        </w:rPr>
        <w:t xml:space="preserve">Weller M, </w:t>
      </w:r>
      <w:proofErr w:type="spellStart"/>
      <w:r w:rsidRPr="00C63B5C">
        <w:rPr>
          <w:iCs/>
        </w:rPr>
        <w:t>Butowski</w:t>
      </w:r>
      <w:proofErr w:type="spellEnd"/>
      <w:r w:rsidRPr="00C63B5C">
        <w:rPr>
          <w:iCs/>
        </w:rPr>
        <w:t xml:space="preserve"> N, Tran DD, </w:t>
      </w:r>
      <w:proofErr w:type="spellStart"/>
      <w:r w:rsidRPr="00C63B5C">
        <w:rPr>
          <w:iCs/>
        </w:rPr>
        <w:t>Recht</w:t>
      </w:r>
      <w:proofErr w:type="spellEnd"/>
      <w:r w:rsidRPr="00C63B5C">
        <w:rPr>
          <w:iCs/>
        </w:rPr>
        <w:t xml:space="preserve"> LD, Lim M, </w:t>
      </w:r>
      <w:proofErr w:type="spellStart"/>
      <w:r w:rsidRPr="00C63B5C">
        <w:rPr>
          <w:iCs/>
        </w:rPr>
        <w:t>Hirte</w:t>
      </w:r>
      <w:proofErr w:type="spellEnd"/>
      <w:r w:rsidRPr="00C63B5C">
        <w:rPr>
          <w:iCs/>
        </w:rPr>
        <w:t xml:space="preserve"> H, Ashby L, </w:t>
      </w:r>
      <w:proofErr w:type="spellStart"/>
      <w:r w:rsidRPr="00C63B5C">
        <w:rPr>
          <w:iCs/>
        </w:rPr>
        <w:t>Mechtler</w:t>
      </w:r>
      <w:proofErr w:type="spellEnd"/>
      <w:r w:rsidRPr="00C63B5C">
        <w:rPr>
          <w:iCs/>
        </w:rPr>
        <w:t xml:space="preserve"> L, </w:t>
      </w:r>
      <w:proofErr w:type="spellStart"/>
      <w:r w:rsidRPr="00C63B5C">
        <w:rPr>
          <w:iCs/>
        </w:rPr>
        <w:t>Goldlust</w:t>
      </w:r>
      <w:proofErr w:type="spellEnd"/>
      <w:r w:rsidRPr="00C63B5C">
        <w:rPr>
          <w:iCs/>
        </w:rPr>
        <w:t xml:space="preserve"> SA, Iwamoto F, </w:t>
      </w:r>
      <w:proofErr w:type="spellStart"/>
      <w:r w:rsidRPr="00C63B5C">
        <w:rPr>
          <w:iCs/>
        </w:rPr>
        <w:t>Drappatz</w:t>
      </w:r>
      <w:proofErr w:type="spellEnd"/>
      <w:r w:rsidRPr="00C63B5C">
        <w:rPr>
          <w:iCs/>
        </w:rPr>
        <w:t xml:space="preserve"> J, O'Rourke DM, Wong M, Hamilton MG, </w:t>
      </w:r>
      <w:proofErr w:type="spellStart"/>
      <w:r w:rsidRPr="00C63B5C">
        <w:rPr>
          <w:iCs/>
        </w:rPr>
        <w:t>Finocchiaro</w:t>
      </w:r>
      <w:proofErr w:type="spellEnd"/>
      <w:r w:rsidRPr="00C63B5C">
        <w:rPr>
          <w:iCs/>
        </w:rPr>
        <w:t xml:space="preserve"> G, Perry J, Wick W, Green J, He Y, Turner CD, Yellin MJ, </w:t>
      </w:r>
      <w:proofErr w:type="spellStart"/>
      <w:r w:rsidRPr="00C63B5C">
        <w:rPr>
          <w:iCs/>
        </w:rPr>
        <w:t>Keler</w:t>
      </w:r>
      <w:proofErr w:type="spellEnd"/>
      <w:r w:rsidRPr="00C63B5C">
        <w:rPr>
          <w:iCs/>
        </w:rPr>
        <w:t xml:space="preserve"> T, Davis TA, Stupp R, Sampson JH; ACT IV trial investigators. </w:t>
      </w:r>
      <w:proofErr w:type="spellStart"/>
      <w:r w:rsidRPr="00C63B5C">
        <w:rPr>
          <w:iCs/>
        </w:rPr>
        <w:t>Rindopepimut</w:t>
      </w:r>
      <w:proofErr w:type="spellEnd"/>
      <w:r w:rsidRPr="00C63B5C">
        <w:rPr>
          <w:iCs/>
        </w:rPr>
        <w:t xml:space="preserve"> with temozolomide for patients with newly diagnosed, </w:t>
      </w:r>
      <w:proofErr w:type="spellStart"/>
      <w:r w:rsidRPr="00C63B5C">
        <w:rPr>
          <w:iCs/>
        </w:rPr>
        <w:t>EGFRvIII</w:t>
      </w:r>
      <w:proofErr w:type="spellEnd"/>
      <w:r w:rsidRPr="00C63B5C">
        <w:rPr>
          <w:iCs/>
        </w:rPr>
        <w:t>-expressing glioblastoma (ACT IV): a randomized, double-blind, international phase 3 trial. Lancet Oncol. 2017 Oct;18(10):1373-1385.</w:t>
      </w:r>
    </w:p>
    <w:p w14:paraId="0E8249FD" w14:textId="77777777" w:rsidR="00C63B5C" w:rsidRPr="00C63B5C" w:rsidRDefault="00C63B5C" w:rsidP="00C63B5C">
      <w:pPr>
        <w:pStyle w:val="DataField11pt-Single"/>
        <w:rPr>
          <w:b/>
          <w:bCs/>
          <w:iCs/>
        </w:rPr>
      </w:pPr>
    </w:p>
    <w:p w14:paraId="375D31D2" w14:textId="77777777" w:rsidR="00C63B5C" w:rsidRPr="00C63B5C" w:rsidRDefault="00C63B5C" w:rsidP="00C63B5C">
      <w:pPr>
        <w:pStyle w:val="DataField11pt-Single"/>
        <w:rPr>
          <w:b/>
          <w:bCs/>
        </w:rPr>
      </w:pPr>
      <w:r w:rsidRPr="00C63B5C">
        <w:rPr>
          <w:b/>
          <w:bCs/>
          <w:lang w:val="en-CA"/>
        </w:rPr>
        <w:t xml:space="preserve">4) Improving </w:t>
      </w:r>
      <w:r w:rsidRPr="00C63B5C">
        <w:rPr>
          <w:b/>
          <w:bCs/>
        </w:rPr>
        <w:t>Management of Cerebrovascular Disease</w:t>
      </w:r>
    </w:p>
    <w:p w14:paraId="0D4D2700" w14:textId="77777777" w:rsidR="00C63B5C" w:rsidRPr="00C63B5C" w:rsidRDefault="00C63B5C" w:rsidP="00C63B5C">
      <w:pPr>
        <w:pStyle w:val="DataField11pt-Single"/>
        <w:rPr>
          <w:b/>
          <w:bCs/>
          <w:iCs/>
          <w:lang w:val="en-CA"/>
        </w:rPr>
      </w:pPr>
    </w:p>
    <w:p w14:paraId="63DDD914" w14:textId="77777777" w:rsidR="00C63B5C" w:rsidRPr="00C63B5C" w:rsidRDefault="00C63B5C" w:rsidP="00C63B5C">
      <w:pPr>
        <w:pStyle w:val="DataField11pt-Single"/>
      </w:pPr>
      <w:r w:rsidRPr="00C63B5C">
        <w:t>I have had a major involvement with the management of adult patients suffering from cerebrovascular disease. I co-edited a textbook entitled “Neurovascular Surgery”. Early in my career, I had received a Heart and Stroke grant undertook animal model research in cerebral ischemia. I no longer do this work as my focus deals primarily with Adult Hydrocephalus.</w:t>
      </w:r>
    </w:p>
    <w:p w14:paraId="50DDC94E" w14:textId="77777777" w:rsidR="00C63B5C" w:rsidRPr="00C63B5C" w:rsidRDefault="00C63B5C" w:rsidP="00C63B5C">
      <w:pPr>
        <w:pStyle w:val="DataField11pt-Single"/>
        <w:rPr>
          <w:iCs/>
        </w:rPr>
      </w:pPr>
    </w:p>
    <w:p w14:paraId="67808488" w14:textId="77777777" w:rsidR="00C63B5C" w:rsidRPr="00C63B5C" w:rsidRDefault="00C63B5C" w:rsidP="00C63B5C">
      <w:pPr>
        <w:pStyle w:val="DataField11pt-Single"/>
        <w:rPr>
          <w:b/>
          <w:bCs/>
          <w:iCs/>
          <w:u w:val="single"/>
        </w:rPr>
      </w:pPr>
      <w:r w:rsidRPr="00C63B5C">
        <w:rPr>
          <w:b/>
          <w:bCs/>
          <w:iCs/>
          <w:u w:val="single"/>
        </w:rPr>
        <w:t>Manuscripts:</w:t>
      </w:r>
    </w:p>
    <w:p w14:paraId="48695562" w14:textId="77777777" w:rsidR="00C63B5C" w:rsidRPr="00C63B5C" w:rsidRDefault="00C63B5C" w:rsidP="00C63B5C">
      <w:pPr>
        <w:pStyle w:val="DataField11pt-Single"/>
        <w:numPr>
          <w:ilvl w:val="0"/>
          <w:numId w:val="24"/>
        </w:numPr>
        <w:rPr>
          <w:iCs/>
          <w:u w:val="single"/>
        </w:rPr>
      </w:pPr>
      <w:r w:rsidRPr="00C63B5C">
        <w:t xml:space="preserve">Hamilton MG, </w:t>
      </w:r>
      <w:proofErr w:type="spellStart"/>
      <w:r w:rsidRPr="00C63B5C">
        <w:t>Spetzler</w:t>
      </w:r>
      <w:proofErr w:type="spellEnd"/>
      <w:r w:rsidRPr="00C63B5C">
        <w:t xml:space="preserve"> RF. The prospective application of a grading system for arteriovenous malformations. Neurosurgery 34:2-7, 1994</w:t>
      </w:r>
    </w:p>
    <w:p w14:paraId="0BFD73BC" w14:textId="77777777" w:rsidR="00C63B5C" w:rsidRPr="00C63B5C" w:rsidRDefault="00C63B5C" w:rsidP="00C63B5C">
      <w:pPr>
        <w:pStyle w:val="DataField11pt-Single"/>
        <w:numPr>
          <w:ilvl w:val="0"/>
          <w:numId w:val="24"/>
        </w:numPr>
        <w:rPr>
          <w:iCs/>
        </w:rPr>
      </w:pPr>
      <w:r w:rsidRPr="00C63B5C">
        <w:rPr>
          <w:iCs/>
        </w:rPr>
        <w:t xml:space="preserve">Hamilton MG, </w:t>
      </w:r>
      <w:proofErr w:type="spellStart"/>
      <w:r w:rsidRPr="00C63B5C">
        <w:rPr>
          <w:iCs/>
        </w:rPr>
        <w:t>Tranmer</w:t>
      </w:r>
      <w:proofErr w:type="spellEnd"/>
      <w:r w:rsidRPr="00C63B5C">
        <w:rPr>
          <w:iCs/>
        </w:rPr>
        <w:t xml:space="preserve"> BI, Auer RN. Insulin reduces cerebral infarction due to focal transient ischemia in the rat. J Neurosurgery 82:262-268, 1995.</w:t>
      </w:r>
    </w:p>
    <w:p w14:paraId="154DB2B0" w14:textId="77777777" w:rsidR="00C63B5C" w:rsidRPr="00C63B5C" w:rsidRDefault="00C63B5C" w:rsidP="00C63B5C">
      <w:pPr>
        <w:pStyle w:val="DataField11pt-Single"/>
        <w:numPr>
          <w:ilvl w:val="0"/>
          <w:numId w:val="24"/>
        </w:numPr>
        <w:rPr>
          <w:iCs/>
          <w:lang w:val="en-CA"/>
        </w:rPr>
      </w:pPr>
      <w:r w:rsidRPr="00C63B5C">
        <w:rPr>
          <w:iCs/>
          <w:lang w:val="en-CA"/>
        </w:rPr>
        <w:t xml:space="preserve">Lawton MT, Hamilton MG, </w:t>
      </w:r>
      <w:proofErr w:type="spellStart"/>
      <w:r w:rsidRPr="00C63B5C">
        <w:rPr>
          <w:iCs/>
          <w:lang w:val="en-CA"/>
        </w:rPr>
        <w:t>Spetzler</w:t>
      </w:r>
      <w:proofErr w:type="spellEnd"/>
      <w:r w:rsidRPr="00C63B5C">
        <w:rPr>
          <w:iCs/>
          <w:lang w:val="en-CA"/>
        </w:rPr>
        <w:t xml:space="preserve"> RF. Multimodality treatment of deep arteriovenous malformations: Thalamus, basal ganglia, and brain stem. Neurosurgery 37:29-36, 1995.</w:t>
      </w:r>
    </w:p>
    <w:p w14:paraId="60CCD709" w14:textId="77777777" w:rsidR="00C63B5C" w:rsidRPr="00C63B5C" w:rsidRDefault="00C63B5C" w:rsidP="00C63B5C">
      <w:pPr>
        <w:pStyle w:val="DataField11pt-Single"/>
        <w:numPr>
          <w:ilvl w:val="0"/>
          <w:numId w:val="24"/>
        </w:numPr>
      </w:pPr>
      <w:r w:rsidRPr="00C63B5C">
        <w:rPr>
          <w:iCs/>
          <w:lang w:val="en-CA"/>
        </w:rPr>
        <w:t xml:space="preserve">Lawton MT, Hamilton MG, </w:t>
      </w:r>
      <w:proofErr w:type="spellStart"/>
      <w:r w:rsidRPr="00C63B5C">
        <w:rPr>
          <w:iCs/>
          <w:lang w:val="en-CA"/>
        </w:rPr>
        <w:t>Spetzler</w:t>
      </w:r>
      <w:proofErr w:type="spellEnd"/>
      <w:r w:rsidRPr="00C63B5C">
        <w:rPr>
          <w:iCs/>
          <w:lang w:val="en-CA"/>
        </w:rPr>
        <w:t xml:space="preserve"> RF. Revascularization and aneurysm surgery: Current techniques and outcome. Neurosurgery 38:83-94, 1996.</w:t>
      </w:r>
    </w:p>
    <w:p w14:paraId="2D6270F4" w14:textId="77777777" w:rsidR="00C63B5C" w:rsidRPr="00C63B5C" w:rsidRDefault="00C63B5C" w:rsidP="00C63B5C">
      <w:pPr>
        <w:pStyle w:val="DataField11pt-Single"/>
        <w:rPr>
          <w:b/>
          <w:bCs/>
        </w:rPr>
      </w:pPr>
    </w:p>
    <w:p w14:paraId="3493FDB5" w14:textId="77777777" w:rsidR="00C63B5C" w:rsidRPr="00C63B5C" w:rsidRDefault="00C63B5C" w:rsidP="00C63B5C">
      <w:pPr>
        <w:pStyle w:val="DataField11pt-Single"/>
        <w:rPr>
          <w:b/>
          <w:bCs/>
        </w:rPr>
      </w:pPr>
      <w:r w:rsidRPr="00C63B5C">
        <w:rPr>
          <w:b/>
          <w:bCs/>
        </w:rPr>
        <w:t xml:space="preserve">Complete List of Published Work in </w:t>
      </w:r>
      <w:proofErr w:type="spellStart"/>
      <w:r w:rsidRPr="00C63B5C">
        <w:rPr>
          <w:b/>
          <w:bCs/>
        </w:rPr>
        <w:t>MyBibliography</w:t>
      </w:r>
      <w:proofErr w:type="spellEnd"/>
      <w:r w:rsidRPr="00C63B5C">
        <w:rPr>
          <w:b/>
          <w:bCs/>
        </w:rPr>
        <w:t xml:space="preserve">:  </w:t>
      </w:r>
      <w:hyperlink r:id="rId13" w:history="1">
        <w:r w:rsidRPr="00C63B5C">
          <w:rPr>
            <w:rStyle w:val="Hyperlink"/>
            <w:b/>
            <w:bCs/>
          </w:rPr>
          <w:t>https://www.ncbi.nlm.nih.gov/myncbi/1Z9ZvLMRDMJQ6/bibliography/public/</w:t>
        </w:r>
      </w:hyperlink>
    </w:p>
    <w:p w14:paraId="36103DE1" w14:textId="2822BD5A" w:rsidR="00C63B5C" w:rsidRDefault="00C63B5C" w:rsidP="002C51BC">
      <w:pPr>
        <w:pStyle w:val="DataField11pt-Single"/>
        <w:rPr>
          <w:rStyle w:val="Strong"/>
        </w:rPr>
      </w:pPr>
    </w:p>
    <w:p w14:paraId="2E827232" w14:textId="48F02F1B" w:rsidR="00FC5F9E" w:rsidRPr="00E95EE8" w:rsidRDefault="00FC5F9E" w:rsidP="002C51BC">
      <w:r w:rsidRPr="00E95EE8">
        <w:t xml:space="preserve"> </w:t>
      </w: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145D" w14:textId="77777777" w:rsidR="003243CD" w:rsidRDefault="003243CD">
      <w:r>
        <w:separator/>
      </w:r>
    </w:p>
  </w:endnote>
  <w:endnote w:type="continuationSeparator" w:id="0">
    <w:p w14:paraId="2FBB2EE3" w14:textId="77777777" w:rsidR="003243CD" w:rsidRDefault="0032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433D" w14:textId="77777777" w:rsidR="003243CD" w:rsidRDefault="003243CD">
      <w:r>
        <w:separator/>
      </w:r>
    </w:p>
  </w:footnote>
  <w:footnote w:type="continuationSeparator" w:id="0">
    <w:p w14:paraId="0AA8A73D" w14:textId="77777777" w:rsidR="003243CD" w:rsidRDefault="0032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73660F"/>
    <w:multiLevelType w:val="hybridMultilevel"/>
    <w:tmpl w:val="CC5C74E4"/>
    <w:lvl w:ilvl="0" w:tplc="ABC89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6757C"/>
    <w:multiLevelType w:val="hybridMultilevel"/>
    <w:tmpl w:val="D556F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1D4E65E4"/>
    <w:multiLevelType w:val="hybridMultilevel"/>
    <w:tmpl w:val="3FC6F1A6"/>
    <w:lvl w:ilvl="0" w:tplc="1D2A1C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2871F3"/>
    <w:multiLevelType w:val="hybridMultilevel"/>
    <w:tmpl w:val="1966C71E"/>
    <w:lvl w:ilvl="0" w:tplc="D3A87B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43001DC"/>
    <w:multiLevelType w:val="hybridMultilevel"/>
    <w:tmpl w:val="3FC6F1A6"/>
    <w:lvl w:ilvl="0" w:tplc="1D2A1CC0">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9F526D7"/>
    <w:multiLevelType w:val="hybridMultilevel"/>
    <w:tmpl w:val="CC5C74E4"/>
    <w:lvl w:ilvl="0" w:tplc="ABC89424">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958F2"/>
    <w:multiLevelType w:val="hybridMultilevel"/>
    <w:tmpl w:val="43AA2AEC"/>
    <w:lvl w:ilvl="0" w:tplc="A8F8BB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C655C3"/>
    <w:multiLevelType w:val="hybridMultilevel"/>
    <w:tmpl w:val="AFEC7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3"/>
  </w:num>
  <w:num w:numId="14">
    <w:abstractNumId w:val="24"/>
  </w:num>
  <w:num w:numId="15">
    <w:abstractNumId w:val="20"/>
  </w:num>
  <w:num w:numId="16">
    <w:abstractNumId w:val="23"/>
  </w:num>
  <w:num w:numId="17">
    <w:abstractNumId w:val="11"/>
  </w:num>
  <w:num w:numId="18">
    <w:abstractNumId w:val="16"/>
  </w:num>
  <w:num w:numId="19">
    <w:abstractNumId w:val="18"/>
  </w:num>
  <w:num w:numId="20">
    <w:abstractNumId w:val="19"/>
  </w:num>
  <w:num w:numId="21">
    <w:abstractNumId w:val="12"/>
  </w:num>
  <w:num w:numId="22">
    <w:abstractNumId w:val="22"/>
  </w:num>
  <w:num w:numId="23">
    <w:abstractNumId w:val="15"/>
  </w:num>
  <w:num w:numId="24">
    <w:abstractNumId w:val="2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83022"/>
    <w:rsid w:val="001C065C"/>
    <w:rsid w:val="001E136A"/>
    <w:rsid w:val="002506F6"/>
    <w:rsid w:val="0028051C"/>
    <w:rsid w:val="002A70D9"/>
    <w:rsid w:val="002A74D1"/>
    <w:rsid w:val="002B7443"/>
    <w:rsid w:val="002C4808"/>
    <w:rsid w:val="002C51BC"/>
    <w:rsid w:val="002D7520"/>
    <w:rsid w:val="002E2CA2"/>
    <w:rsid w:val="002E5125"/>
    <w:rsid w:val="00307C9E"/>
    <w:rsid w:val="00321A19"/>
    <w:rsid w:val="00321A51"/>
    <w:rsid w:val="003243CD"/>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61F8"/>
    <w:rsid w:val="00517BFD"/>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31030"/>
    <w:rsid w:val="00762EA0"/>
    <w:rsid w:val="00763DE9"/>
    <w:rsid w:val="00781234"/>
    <w:rsid w:val="007B7AF3"/>
    <w:rsid w:val="007E6E1E"/>
    <w:rsid w:val="008073EB"/>
    <w:rsid w:val="00843027"/>
    <w:rsid w:val="00873917"/>
    <w:rsid w:val="00874EBC"/>
    <w:rsid w:val="0087514A"/>
    <w:rsid w:val="00890CA9"/>
    <w:rsid w:val="008B1FB0"/>
    <w:rsid w:val="009108A6"/>
    <w:rsid w:val="009211D3"/>
    <w:rsid w:val="00933173"/>
    <w:rsid w:val="00934124"/>
    <w:rsid w:val="00952A27"/>
    <w:rsid w:val="00977FA5"/>
    <w:rsid w:val="00984F29"/>
    <w:rsid w:val="009D7E97"/>
    <w:rsid w:val="009E52CA"/>
    <w:rsid w:val="009F72E5"/>
    <w:rsid w:val="00A03FFA"/>
    <w:rsid w:val="00A04942"/>
    <w:rsid w:val="00A04B52"/>
    <w:rsid w:val="00A1469B"/>
    <w:rsid w:val="00A14EF5"/>
    <w:rsid w:val="00A26D0F"/>
    <w:rsid w:val="00A2792F"/>
    <w:rsid w:val="00A42D9B"/>
    <w:rsid w:val="00A50A8B"/>
    <w:rsid w:val="00A55D1D"/>
    <w:rsid w:val="00A63D7C"/>
    <w:rsid w:val="00A7514C"/>
    <w:rsid w:val="00A8122C"/>
    <w:rsid w:val="00A83312"/>
    <w:rsid w:val="00AE41C4"/>
    <w:rsid w:val="00AF56C7"/>
    <w:rsid w:val="00AF5E32"/>
    <w:rsid w:val="00B61523"/>
    <w:rsid w:val="00C05C55"/>
    <w:rsid w:val="00C076C6"/>
    <w:rsid w:val="00C1247F"/>
    <w:rsid w:val="00C137DA"/>
    <w:rsid w:val="00C20F69"/>
    <w:rsid w:val="00C3113F"/>
    <w:rsid w:val="00C4536F"/>
    <w:rsid w:val="00C46ADA"/>
    <w:rsid w:val="00C63B5C"/>
    <w:rsid w:val="00C8438D"/>
    <w:rsid w:val="00C85025"/>
    <w:rsid w:val="00C918BD"/>
    <w:rsid w:val="00C94E59"/>
    <w:rsid w:val="00CA680A"/>
    <w:rsid w:val="00CE0951"/>
    <w:rsid w:val="00CF68A2"/>
    <w:rsid w:val="00D3779E"/>
    <w:rsid w:val="00D679E5"/>
    <w:rsid w:val="00D74391"/>
    <w:rsid w:val="00D83360"/>
    <w:rsid w:val="00DA7DBB"/>
    <w:rsid w:val="00DB7B85"/>
    <w:rsid w:val="00DD31B4"/>
    <w:rsid w:val="00DF7645"/>
    <w:rsid w:val="00E03323"/>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67B43"/>
    <w:rsid w:val="00F7284D"/>
    <w:rsid w:val="00F94A2B"/>
    <w:rsid w:val="00FA00C6"/>
    <w:rsid w:val="00FC1B7E"/>
    <w:rsid w:val="00FC5F9E"/>
    <w:rsid w:val="00FD6A97"/>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styleId="UnresolvedMention">
    <w:name w:val="Unresolved Mention"/>
    <w:basedOn w:val="DefaultParagraphFont"/>
    <w:uiPriority w:val="99"/>
    <w:semiHidden/>
    <w:unhideWhenUsed/>
    <w:rsid w:val="00C63B5C"/>
    <w:rPr>
      <w:color w:val="605E5C"/>
      <w:shd w:val="clear" w:color="auto" w:fill="E1DFDD"/>
    </w:rPr>
  </w:style>
  <w:style w:type="character" w:styleId="FollowedHyperlink">
    <w:name w:val="FollowedHyperlink"/>
    <w:basedOn w:val="DefaultParagraphFont"/>
    <w:rsid w:val="001E1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917675">
      <w:bodyDiv w:val="1"/>
      <w:marLeft w:val="0"/>
      <w:marRight w:val="0"/>
      <w:marTop w:val="0"/>
      <w:marBottom w:val="0"/>
      <w:divBdr>
        <w:top w:val="none" w:sz="0" w:space="0" w:color="auto"/>
        <w:left w:val="none" w:sz="0" w:space="0" w:color="auto"/>
        <w:bottom w:val="none" w:sz="0" w:space="0" w:color="auto"/>
        <w:right w:val="none" w:sz="0" w:space="0" w:color="auto"/>
      </w:divBdr>
    </w:div>
    <w:div w:id="19881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bi.nlm.nih.gov/myncbi/1Z9ZvLMRDMJQ6/bibliography/publ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tvnews.ca/health/little-known-disorder-looks-just-like-dementia-but-can-be-reversed-1.33738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86/s12987-018-0119-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HCR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63DA50A3C93645AA3F751CCB3CD25B"/>
        <w:category>
          <w:name w:val="General"/>
          <w:gallery w:val="placeholder"/>
        </w:category>
        <w:types>
          <w:type w:val="bbPlcHdr"/>
        </w:types>
        <w:behaviors>
          <w:behavior w:val="content"/>
        </w:behaviors>
        <w:guid w:val="{C07496F2-3E21-7544-B170-5E0D850FF50B}"/>
      </w:docPartPr>
      <w:docPartBody>
        <w:p w:rsidR="00650899" w:rsidRDefault="009B4366" w:rsidP="009B4366">
          <w:pPr>
            <w:pStyle w:val="7263DA50A3C93645AA3F751CCB3CD25B"/>
          </w:pPr>
          <w:r w:rsidRPr="00756A37">
            <w:rPr>
              <w:rStyle w:val="PlaceholderText"/>
              <w:i/>
              <w:szCs w:val="22"/>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w:t>
          </w:r>
          <w:r w:rsidRPr="00756A37">
            <w:rPr>
              <w:szCs w:val="22"/>
            </w:rPr>
            <w:t xml:space="preserve"> </w:t>
          </w:r>
          <w:r w:rsidRPr="00756A37">
            <w:rPr>
              <w:rStyle w:val="PlaceholderText"/>
              <w:i/>
              <w:szCs w:val="22"/>
            </w:rPr>
            <w:t>Indicate the average hours per week that the principal investigator will devote to this project.</w:t>
          </w:r>
          <w:r w:rsidRPr="00756A37">
            <w:rPr>
              <w:rStyle w:val="PlaceholderText"/>
              <w:i/>
            </w:rPr>
            <w:br/>
          </w:r>
          <w:r w:rsidRPr="00756A37">
            <w:rPr>
              <w:rStyle w:val="PlaceholderText"/>
              <w:i/>
            </w:rPr>
            <w:br/>
          </w:r>
          <w:r w:rsidRPr="00756A37">
            <w:rPr>
              <w:rStyle w:val="PlaceholderText"/>
              <w:i/>
              <w:szCs w:val="22"/>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w:t>
          </w:r>
          <w:r w:rsidRPr="00756A37">
            <w:rPr>
              <w:rStyle w:val="Placehold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66"/>
    <w:rsid w:val="00016853"/>
    <w:rsid w:val="00306D85"/>
    <w:rsid w:val="00650899"/>
    <w:rsid w:val="007C6F13"/>
    <w:rsid w:val="009B4366"/>
    <w:rsid w:val="00E80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66"/>
    <w:rPr>
      <w:color w:val="808080"/>
    </w:rPr>
  </w:style>
  <w:style w:type="paragraph" w:customStyle="1" w:styleId="7263DA50A3C93645AA3F751CCB3CD25B">
    <w:name w:val="7263DA50A3C93645AA3F751CCB3CD25B"/>
    <w:rsid w:val="009B4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14410</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Mark Hamilton</cp:lastModifiedBy>
  <cp:revision>2</cp:revision>
  <cp:lastPrinted>2020-08-07T02:32:00Z</cp:lastPrinted>
  <dcterms:created xsi:type="dcterms:W3CDTF">2021-12-02T05:00:00Z</dcterms:created>
  <dcterms:modified xsi:type="dcterms:W3CDTF">2021-12-02T05:00:00Z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