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B83" w14:textId="5ADD65FC" w:rsidR="000A2859" w:rsidRPr="00BA7721" w:rsidRDefault="00005BFE" w:rsidP="00627C21">
      <w:pPr>
        <w:ind w:left="3810" w:right="3754"/>
        <w:jc w:val="center"/>
        <w:rPr>
          <w:sz w:val="24"/>
          <w:szCs w:val="24"/>
        </w:rPr>
      </w:pPr>
      <w:r>
        <w:rPr>
          <w:sz w:val="24"/>
          <w:szCs w:val="24"/>
        </w:rPr>
        <w:t>August</w:t>
      </w:r>
      <w:r w:rsidR="00A920D1" w:rsidRPr="00BA7721">
        <w:rPr>
          <w:sz w:val="24"/>
          <w:szCs w:val="24"/>
        </w:rPr>
        <w:t xml:space="preserve"> 2021</w:t>
      </w:r>
    </w:p>
    <w:p w14:paraId="44D2357C" w14:textId="77777777" w:rsidR="000A2859" w:rsidRPr="00BA7721" w:rsidRDefault="000A2859" w:rsidP="00A20552">
      <w:pPr>
        <w:pStyle w:val="BodyText"/>
      </w:pPr>
    </w:p>
    <w:p w14:paraId="15C01A6A" w14:textId="77777777" w:rsidR="000A2859" w:rsidRPr="00BA7721" w:rsidRDefault="000A2859" w:rsidP="00A20552">
      <w:pPr>
        <w:ind w:left="1701" w:right="1509"/>
        <w:jc w:val="center"/>
        <w:rPr>
          <w:i/>
          <w:sz w:val="24"/>
          <w:szCs w:val="24"/>
        </w:rPr>
      </w:pPr>
      <w:r w:rsidRPr="00BA7721">
        <w:rPr>
          <w:i/>
          <w:sz w:val="24"/>
          <w:szCs w:val="24"/>
        </w:rPr>
        <w:t xml:space="preserve">Email: </w:t>
      </w:r>
      <w:hyperlink r:id="rId8">
        <w:r w:rsidRPr="00BA7721">
          <w:rPr>
            <w:i/>
            <w:sz w:val="24"/>
            <w:szCs w:val="24"/>
          </w:rPr>
          <w:t>lindsay.tedds1@ucalgary.ca</w:t>
        </w:r>
      </w:hyperlink>
      <w:r w:rsidRPr="00BA7721">
        <w:rPr>
          <w:i/>
          <w:sz w:val="24"/>
          <w:szCs w:val="24"/>
        </w:rPr>
        <w:t xml:space="preserve"> </w:t>
      </w:r>
    </w:p>
    <w:p w14:paraId="7FB0809A" w14:textId="502AE4C7" w:rsidR="000A2859" w:rsidRPr="00BA7721" w:rsidRDefault="000A2859" w:rsidP="00A20552">
      <w:pPr>
        <w:ind w:left="1701" w:right="1509"/>
        <w:jc w:val="center"/>
        <w:rPr>
          <w:i/>
          <w:sz w:val="24"/>
          <w:szCs w:val="24"/>
        </w:rPr>
      </w:pPr>
      <w:r w:rsidRPr="00BA7721">
        <w:rPr>
          <w:i/>
          <w:sz w:val="24"/>
          <w:szCs w:val="24"/>
        </w:rPr>
        <w:t xml:space="preserve">Website: </w:t>
      </w:r>
      <w:hyperlink r:id="rId9">
        <w:r w:rsidRPr="00BA7721">
          <w:rPr>
            <w:i/>
            <w:sz w:val="24"/>
            <w:szCs w:val="24"/>
          </w:rPr>
          <w:t>www.lindsaytedds.ca</w:t>
        </w:r>
      </w:hyperlink>
      <w:r w:rsidRPr="00BA7721">
        <w:rPr>
          <w:i/>
          <w:sz w:val="24"/>
          <w:szCs w:val="24"/>
        </w:rPr>
        <w:t xml:space="preserve"> </w:t>
      </w:r>
    </w:p>
    <w:p w14:paraId="18978827" w14:textId="4ED0B113" w:rsidR="003E4F5C" w:rsidRDefault="003E4F5C" w:rsidP="00A20552">
      <w:pPr>
        <w:ind w:left="1701" w:right="1509"/>
        <w:jc w:val="center"/>
        <w:rPr>
          <w:i/>
          <w:sz w:val="24"/>
          <w:szCs w:val="24"/>
        </w:rPr>
      </w:pPr>
      <w:r w:rsidRPr="00BA7721">
        <w:rPr>
          <w:i/>
          <w:sz w:val="24"/>
          <w:szCs w:val="24"/>
        </w:rPr>
        <w:t>Twitter: @LindsayTedds</w:t>
      </w:r>
    </w:p>
    <w:p w14:paraId="3726128D" w14:textId="7ADC3A2B" w:rsidR="00634B2B" w:rsidRPr="00BA7721" w:rsidRDefault="00634B2B" w:rsidP="00A20552">
      <w:pPr>
        <w:ind w:left="1701" w:right="15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Blog: </w:t>
      </w:r>
      <w:r w:rsidRPr="00634B2B">
        <w:rPr>
          <w:i/>
          <w:sz w:val="24"/>
          <w:szCs w:val="24"/>
        </w:rPr>
        <w:t>https://deadfortaxreasons.wordpress.com/</w:t>
      </w:r>
    </w:p>
    <w:p w14:paraId="4B5E83AC" w14:textId="65C53DB5" w:rsidR="003E4F5C" w:rsidRDefault="003E4F5C" w:rsidP="00A20552">
      <w:pPr>
        <w:ind w:left="1701" w:right="1509"/>
        <w:jc w:val="center"/>
        <w:rPr>
          <w:i/>
          <w:sz w:val="24"/>
          <w:szCs w:val="24"/>
        </w:rPr>
      </w:pPr>
      <w:r w:rsidRPr="00BA7721">
        <w:rPr>
          <w:i/>
          <w:sz w:val="24"/>
          <w:szCs w:val="24"/>
        </w:rPr>
        <w:t>Citizenship: Canadian, Irish, United Kingdom</w:t>
      </w:r>
    </w:p>
    <w:p w14:paraId="5ADD3C4B" w14:textId="745EE687" w:rsidR="001206D9" w:rsidRDefault="001206D9" w:rsidP="00A20552">
      <w:pPr>
        <w:ind w:left="1701" w:right="1509"/>
        <w:jc w:val="center"/>
        <w:rPr>
          <w:i/>
          <w:sz w:val="24"/>
          <w:szCs w:val="24"/>
        </w:rPr>
      </w:pPr>
    </w:p>
    <w:p w14:paraId="2DAF4EC5" w14:textId="77777777" w:rsidR="001206D9" w:rsidRDefault="001206D9" w:rsidP="001206D9">
      <w:pPr>
        <w:pStyle w:val="Heading1"/>
        <w:ind w:left="0"/>
      </w:pPr>
    </w:p>
    <w:p w14:paraId="0203E5B4" w14:textId="208DC3D8" w:rsidR="001206D9" w:rsidRPr="00A20B26" w:rsidRDefault="001206D9" w:rsidP="001206D9">
      <w:pPr>
        <w:pStyle w:val="Heading1"/>
        <w:ind w:left="0"/>
      </w:pPr>
      <w:r>
        <w:t>GUIDING PHILOSOPHY</w:t>
      </w:r>
    </w:p>
    <w:p w14:paraId="77BECEB6" w14:textId="3E96BABD" w:rsidR="001206D9" w:rsidRPr="001206D9" w:rsidRDefault="001206D9" w:rsidP="001206D9">
      <w:pPr>
        <w:ind w:right="-192"/>
        <w:rPr>
          <w:i/>
          <w:sz w:val="28"/>
          <w:szCs w:val="28"/>
        </w:rPr>
      </w:pPr>
      <w:r w:rsidRPr="001206D9">
        <w:rPr>
          <w:sz w:val="24"/>
          <w:szCs w:val="24"/>
        </w:rPr>
        <w:t xml:space="preserve">My objective is to make both an academic contribution and to have an impact on Canadian </w:t>
      </w:r>
      <w:proofErr w:type="gramStart"/>
      <w:r w:rsidRPr="001206D9">
        <w:rPr>
          <w:sz w:val="24"/>
          <w:szCs w:val="24"/>
        </w:rPr>
        <w:t>policy-making</w:t>
      </w:r>
      <w:proofErr w:type="gramEnd"/>
      <w:r w:rsidRPr="001206D9">
        <w:rPr>
          <w:sz w:val="24"/>
          <w:szCs w:val="24"/>
        </w:rPr>
        <w:t xml:space="preserve"> and policy-implementation. As a result, it is important that my research be accessible to broader audiences including academics outside the traditional narrow boundaries of economics, decisions makers, practitioners, and the </w:t>
      </w:r>
      <w:proofErr w:type="gramStart"/>
      <w:r w:rsidRPr="001206D9">
        <w:rPr>
          <w:sz w:val="24"/>
          <w:szCs w:val="24"/>
        </w:rPr>
        <w:t>general public</w:t>
      </w:r>
      <w:proofErr w:type="gramEnd"/>
      <w:r w:rsidRPr="001206D9">
        <w:rPr>
          <w:sz w:val="24"/>
          <w:szCs w:val="24"/>
        </w:rPr>
        <w:t xml:space="preserve"> and for it stimulate broader conversations about public policy beyond the academic community. I do this by publishing in a wide range of outlets, including academic peer-reviewed journals across a several disciplines, through a variety of knowledge-mobilization efforts, and by forming strategic partnerships that lead to technical reports for decision makers and the </w:t>
      </w:r>
      <w:proofErr w:type="gramStart"/>
      <w:r w:rsidRPr="001206D9">
        <w:rPr>
          <w:sz w:val="24"/>
          <w:szCs w:val="24"/>
        </w:rPr>
        <w:t>general public</w:t>
      </w:r>
      <w:proofErr w:type="gramEnd"/>
      <w:r w:rsidRPr="001206D9">
        <w:rPr>
          <w:sz w:val="24"/>
          <w:szCs w:val="24"/>
        </w:rPr>
        <w:t xml:space="preserve">. I am a regular non-partisan public commentator, writing for print media, appearing on a variety of T.V., radio, and podcasts, and providing </w:t>
      </w:r>
      <w:r>
        <w:rPr>
          <w:sz w:val="24"/>
          <w:szCs w:val="24"/>
        </w:rPr>
        <w:t xml:space="preserve">expert </w:t>
      </w:r>
      <w:r w:rsidRPr="001206D9">
        <w:rPr>
          <w:sz w:val="24"/>
          <w:szCs w:val="24"/>
        </w:rPr>
        <w:t>testimony.</w:t>
      </w:r>
    </w:p>
    <w:p w14:paraId="31DC3A85" w14:textId="6599F435" w:rsidR="00BC4BD8" w:rsidRDefault="00BC4BD8" w:rsidP="00A20552">
      <w:pPr>
        <w:pStyle w:val="BodyText"/>
        <w:rPr>
          <w:b/>
          <w:sz w:val="20"/>
        </w:rPr>
      </w:pPr>
    </w:p>
    <w:p w14:paraId="4B4ED3E1" w14:textId="77777777" w:rsidR="00BC4BD8" w:rsidRDefault="00BC4BD8" w:rsidP="00A20552">
      <w:pPr>
        <w:pStyle w:val="BodyText"/>
        <w:rPr>
          <w:b/>
          <w:sz w:val="20"/>
        </w:rPr>
      </w:pPr>
      <w:bookmarkStart w:id="0" w:name="Curriculum_Vitae"/>
      <w:bookmarkEnd w:id="0"/>
    </w:p>
    <w:p w14:paraId="23865FB7" w14:textId="78EDB956" w:rsidR="00BC4BD8" w:rsidRPr="00A20B26" w:rsidRDefault="00AA6150" w:rsidP="00BA7721">
      <w:pPr>
        <w:pStyle w:val="Heading1"/>
        <w:ind w:left="0"/>
      </w:pPr>
      <w:r>
        <w:t>EDUCATION</w:t>
      </w:r>
    </w:p>
    <w:p w14:paraId="7512C412" w14:textId="2075325C" w:rsidR="00BC4BD8" w:rsidRPr="00BC58C5" w:rsidRDefault="000A2859" w:rsidP="00BA7721">
      <w:pPr>
        <w:pStyle w:val="BodyText"/>
        <w:tabs>
          <w:tab w:val="left" w:pos="839"/>
        </w:tabs>
        <w:ind w:right="413"/>
        <w:rPr>
          <w:bCs/>
        </w:rPr>
      </w:pPr>
      <w:r w:rsidRPr="00BC58C5">
        <w:rPr>
          <w:bCs/>
        </w:rPr>
        <w:t>2006</w:t>
      </w:r>
      <w:r w:rsidR="00AA6150" w:rsidRPr="00BC58C5">
        <w:rPr>
          <w:bCs/>
        </w:rPr>
        <w:tab/>
        <w:t xml:space="preserve">Ph.D. in </w:t>
      </w:r>
      <w:r w:rsidRPr="00BC58C5">
        <w:rPr>
          <w:bCs/>
        </w:rPr>
        <w:t>Economics, Department of Economics, McMaster University</w:t>
      </w:r>
      <w:r w:rsidR="00AA6150" w:rsidRPr="00BC58C5">
        <w:rPr>
          <w:bCs/>
        </w:rPr>
        <w:t>.</w:t>
      </w:r>
    </w:p>
    <w:p w14:paraId="472333E9" w14:textId="6AC0E2A5" w:rsidR="00BC4BD8" w:rsidRPr="00BC58C5" w:rsidRDefault="00AA6150" w:rsidP="004F025E">
      <w:pPr>
        <w:pStyle w:val="BodyText"/>
        <w:ind w:left="851"/>
        <w:rPr>
          <w:bCs/>
        </w:rPr>
      </w:pPr>
      <w:r w:rsidRPr="00BC58C5">
        <w:rPr>
          <w:bCs/>
        </w:rPr>
        <w:t xml:space="preserve">Dissertation: </w:t>
      </w:r>
      <w:r w:rsidR="000A2859" w:rsidRPr="00BC58C5">
        <w:rPr>
          <w:bCs/>
        </w:rPr>
        <w:t>Shady Transactions: Three Essays on the Underground Economy</w:t>
      </w:r>
      <w:r w:rsidR="000A2859" w:rsidRPr="00BC58C5">
        <w:rPr>
          <w:bCs/>
          <w:spacing w:val="-8"/>
        </w:rPr>
        <w:t xml:space="preserve"> </w:t>
      </w:r>
      <w:r w:rsidRPr="00BC58C5">
        <w:rPr>
          <w:bCs/>
        </w:rPr>
        <w:t xml:space="preserve">Supervisor: </w:t>
      </w:r>
      <w:r w:rsidR="000A2859" w:rsidRPr="00BC58C5">
        <w:rPr>
          <w:bCs/>
        </w:rPr>
        <w:t>Thomas Crossley</w:t>
      </w:r>
    </w:p>
    <w:p w14:paraId="2C8B4C16" w14:textId="1C20F631" w:rsidR="00BC4BD8" w:rsidRPr="00BC58C5" w:rsidRDefault="00870700" w:rsidP="00BA7721">
      <w:pPr>
        <w:tabs>
          <w:tab w:val="left" w:pos="839"/>
        </w:tabs>
        <w:ind w:right="665"/>
        <w:rPr>
          <w:bCs/>
          <w:sz w:val="24"/>
        </w:rPr>
      </w:pPr>
      <w:r w:rsidRPr="00BC58C5">
        <w:rPr>
          <w:bCs/>
          <w:sz w:val="24"/>
        </w:rPr>
        <w:t>1998</w:t>
      </w:r>
      <w:r w:rsidR="00AA6150" w:rsidRPr="00BC58C5">
        <w:rPr>
          <w:bCs/>
          <w:sz w:val="24"/>
        </w:rPr>
        <w:tab/>
      </w:r>
      <w:r w:rsidR="000A2859" w:rsidRPr="00BC58C5">
        <w:rPr>
          <w:bCs/>
          <w:sz w:val="24"/>
        </w:rPr>
        <w:t>MA</w:t>
      </w:r>
      <w:r w:rsidR="00AA6150" w:rsidRPr="00BC58C5">
        <w:rPr>
          <w:bCs/>
          <w:sz w:val="24"/>
        </w:rPr>
        <w:t xml:space="preserve">, Department of </w:t>
      </w:r>
      <w:r w:rsidR="000A2859" w:rsidRPr="00BC58C5">
        <w:rPr>
          <w:bCs/>
          <w:sz w:val="24"/>
        </w:rPr>
        <w:t>Economics</w:t>
      </w:r>
      <w:r w:rsidR="00AA6150" w:rsidRPr="00BC58C5">
        <w:rPr>
          <w:bCs/>
          <w:sz w:val="24"/>
        </w:rPr>
        <w:t>, University of</w:t>
      </w:r>
      <w:r w:rsidR="00AA6150" w:rsidRPr="00BC58C5">
        <w:rPr>
          <w:bCs/>
          <w:spacing w:val="-5"/>
          <w:sz w:val="24"/>
        </w:rPr>
        <w:t xml:space="preserve"> </w:t>
      </w:r>
      <w:r w:rsidR="000A2859" w:rsidRPr="00BC58C5">
        <w:rPr>
          <w:bCs/>
          <w:sz w:val="24"/>
        </w:rPr>
        <w:t>Victoria</w:t>
      </w:r>
      <w:r w:rsidR="00AA6150" w:rsidRPr="00BC58C5">
        <w:rPr>
          <w:bCs/>
          <w:sz w:val="24"/>
        </w:rPr>
        <w:t>.</w:t>
      </w:r>
    </w:p>
    <w:p w14:paraId="76F2A4AE" w14:textId="29CE7FC1" w:rsidR="00BC4BD8" w:rsidRPr="00BC58C5" w:rsidRDefault="003E4F5C" w:rsidP="004F025E">
      <w:pPr>
        <w:tabs>
          <w:tab w:val="left" w:pos="839"/>
        </w:tabs>
        <w:ind w:left="851" w:right="665"/>
        <w:rPr>
          <w:bCs/>
          <w:sz w:val="24"/>
        </w:rPr>
      </w:pPr>
      <w:r w:rsidRPr="00BC58C5">
        <w:rPr>
          <w:bCs/>
          <w:sz w:val="24"/>
        </w:rPr>
        <w:t xml:space="preserve">Thesis: </w:t>
      </w:r>
      <w:r w:rsidRPr="00BC58C5">
        <w:rPr>
          <w:bCs/>
        </w:rPr>
        <w:t>Measuring the Size of the Hidden Economy in Canada: A Latent Variable/MIMIC Model Approach</w:t>
      </w:r>
      <w:r w:rsidRPr="00BC58C5">
        <w:rPr>
          <w:bCs/>
          <w:spacing w:val="4"/>
        </w:rPr>
        <w:t xml:space="preserve"> </w:t>
      </w:r>
      <w:r w:rsidRPr="00BC58C5">
        <w:rPr>
          <w:bCs/>
        </w:rPr>
        <w:t>(1998)</w:t>
      </w:r>
    </w:p>
    <w:p w14:paraId="26B4B6E0" w14:textId="65D13694" w:rsidR="000A2859" w:rsidRPr="00BC58C5" w:rsidRDefault="00AA6150" w:rsidP="00BA7721">
      <w:pPr>
        <w:pStyle w:val="BodyText"/>
        <w:tabs>
          <w:tab w:val="left" w:pos="839"/>
        </w:tabs>
        <w:ind w:right="914"/>
        <w:rPr>
          <w:bCs/>
        </w:rPr>
      </w:pPr>
      <w:r w:rsidRPr="00BC58C5">
        <w:rPr>
          <w:bCs/>
        </w:rPr>
        <w:t>199</w:t>
      </w:r>
      <w:r w:rsidR="000A2859" w:rsidRPr="00BC58C5">
        <w:rPr>
          <w:bCs/>
        </w:rPr>
        <w:t>6</w:t>
      </w:r>
      <w:r w:rsidRPr="00BC58C5">
        <w:rPr>
          <w:bCs/>
        </w:rPr>
        <w:tab/>
      </w:r>
      <w:r w:rsidR="000A2859" w:rsidRPr="00BC58C5">
        <w:rPr>
          <w:bCs/>
        </w:rPr>
        <w:t>B.A. (w/Distinction), Economics</w:t>
      </w:r>
      <w:r w:rsidRPr="00BC58C5">
        <w:rPr>
          <w:bCs/>
        </w:rPr>
        <w:t>, University</w:t>
      </w:r>
      <w:r w:rsidRPr="00BC58C5">
        <w:rPr>
          <w:bCs/>
          <w:spacing w:val="-23"/>
        </w:rPr>
        <w:t xml:space="preserve"> </w:t>
      </w:r>
      <w:r w:rsidRPr="00BC58C5">
        <w:rPr>
          <w:bCs/>
        </w:rPr>
        <w:t xml:space="preserve">of </w:t>
      </w:r>
      <w:r w:rsidR="000A2859" w:rsidRPr="00BC58C5">
        <w:rPr>
          <w:bCs/>
        </w:rPr>
        <w:t>Victoria</w:t>
      </w:r>
      <w:r w:rsidRPr="00BC58C5">
        <w:rPr>
          <w:bCs/>
        </w:rPr>
        <w:t>.</w:t>
      </w:r>
    </w:p>
    <w:p w14:paraId="3866918D" w14:textId="3E76E82D" w:rsidR="000A2859" w:rsidRPr="00BC58C5" w:rsidRDefault="000A2859" w:rsidP="00BA7721">
      <w:pPr>
        <w:pStyle w:val="BodyText"/>
        <w:tabs>
          <w:tab w:val="left" w:pos="839"/>
        </w:tabs>
        <w:ind w:right="914"/>
        <w:rPr>
          <w:bCs/>
        </w:rPr>
      </w:pPr>
      <w:r w:rsidRPr="00BC58C5">
        <w:rPr>
          <w:bCs/>
        </w:rPr>
        <w:t>199</w:t>
      </w:r>
      <w:r w:rsidR="00870700" w:rsidRPr="00BC58C5">
        <w:rPr>
          <w:bCs/>
        </w:rPr>
        <w:t>3</w:t>
      </w:r>
      <w:r w:rsidRPr="00BC58C5">
        <w:rPr>
          <w:bCs/>
        </w:rPr>
        <w:tab/>
        <w:t>B.A. (Honors), Political Science, Carleton University.</w:t>
      </w:r>
    </w:p>
    <w:p w14:paraId="0BF56DC2" w14:textId="237CD617" w:rsidR="00BC4BD8" w:rsidRDefault="00BC4BD8" w:rsidP="00BA7721">
      <w:pPr>
        <w:pStyle w:val="BodyText"/>
        <w:rPr>
          <w:sz w:val="26"/>
        </w:rPr>
      </w:pPr>
    </w:p>
    <w:p w14:paraId="072DF239" w14:textId="77777777" w:rsidR="000A2859" w:rsidRDefault="000A2859" w:rsidP="00BA7721">
      <w:pPr>
        <w:pStyle w:val="BodyText"/>
        <w:rPr>
          <w:sz w:val="22"/>
        </w:rPr>
      </w:pPr>
    </w:p>
    <w:p w14:paraId="162078CC" w14:textId="15ABBFE7" w:rsidR="00BC4BD8" w:rsidRPr="00A20B26" w:rsidRDefault="000A2859" w:rsidP="00BA7721">
      <w:pPr>
        <w:pStyle w:val="Heading1"/>
        <w:ind w:left="0"/>
      </w:pPr>
      <w:r>
        <w:t>ACADEMIC APPOINTMENTS</w:t>
      </w:r>
    </w:p>
    <w:p w14:paraId="46BF4EB3" w14:textId="2627C514" w:rsidR="00BC4BD8" w:rsidRPr="00BC58C5" w:rsidRDefault="000A2859" w:rsidP="00E70452">
      <w:pPr>
        <w:ind w:left="567" w:right="914" w:hanging="567"/>
        <w:rPr>
          <w:bCs/>
          <w:sz w:val="24"/>
        </w:rPr>
      </w:pPr>
      <w:r w:rsidRPr="00BC58C5">
        <w:rPr>
          <w:bCs/>
          <w:sz w:val="24"/>
        </w:rPr>
        <w:t>Scientific Director, Fiscal and Economic Policy</w:t>
      </w:r>
      <w:r w:rsidR="00AA6150" w:rsidRPr="00BC58C5">
        <w:rPr>
          <w:bCs/>
          <w:sz w:val="24"/>
        </w:rPr>
        <w:t xml:space="preserve">, </w:t>
      </w:r>
      <w:r w:rsidRPr="00BC58C5">
        <w:rPr>
          <w:bCs/>
          <w:sz w:val="24"/>
        </w:rPr>
        <w:t>School of Public Policy, University of Calgary</w:t>
      </w:r>
      <w:r w:rsidR="00AA6150" w:rsidRPr="00BC58C5">
        <w:rPr>
          <w:bCs/>
          <w:sz w:val="24"/>
        </w:rPr>
        <w:t xml:space="preserve">, </w:t>
      </w:r>
      <w:r w:rsidRPr="00BC58C5">
        <w:rPr>
          <w:bCs/>
          <w:sz w:val="24"/>
        </w:rPr>
        <w:t>May</w:t>
      </w:r>
      <w:r w:rsidR="00AA6150" w:rsidRPr="00BC58C5">
        <w:rPr>
          <w:bCs/>
          <w:sz w:val="24"/>
        </w:rPr>
        <w:t xml:space="preserve"> 1, 201</w:t>
      </w:r>
      <w:r w:rsidRPr="00BC58C5">
        <w:rPr>
          <w:bCs/>
          <w:sz w:val="24"/>
        </w:rPr>
        <w:t>8</w:t>
      </w:r>
      <w:r w:rsidR="00AA6150" w:rsidRPr="00BC58C5">
        <w:rPr>
          <w:bCs/>
          <w:sz w:val="24"/>
        </w:rPr>
        <w:t xml:space="preserve"> – present.</w:t>
      </w:r>
    </w:p>
    <w:p w14:paraId="6193BCAD" w14:textId="5EC046A9" w:rsidR="000A2859" w:rsidRPr="00BC58C5" w:rsidRDefault="000A2859" w:rsidP="00E70452">
      <w:pPr>
        <w:ind w:left="567" w:right="914" w:hanging="567"/>
        <w:rPr>
          <w:bCs/>
          <w:sz w:val="24"/>
        </w:rPr>
      </w:pPr>
      <w:r w:rsidRPr="00BC58C5">
        <w:rPr>
          <w:bCs/>
          <w:sz w:val="24"/>
        </w:rPr>
        <w:t>Associate Professor, Department of Economics, University of Calgary, May 1, 2018 – present.</w:t>
      </w:r>
    </w:p>
    <w:p w14:paraId="326BFD18" w14:textId="1163BCA8" w:rsidR="000A2859" w:rsidRPr="00BC58C5" w:rsidRDefault="000A2859" w:rsidP="00E70452">
      <w:pPr>
        <w:ind w:left="567" w:right="914" w:hanging="567"/>
        <w:rPr>
          <w:bCs/>
          <w:sz w:val="24"/>
        </w:rPr>
      </w:pPr>
      <w:r w:rsidRPr="00BC58C5">
        <w:rPr>
          <w:bCs/>
          <w:sz w:val="24"/>
        </w:rPr>
        <w:t xml:space="preserve">Associate Professor, </w:t>
      </w:r>
      <w:r w:rsidR="008E1A9E" w:rsidRPr="00BC58C5">
        <w:rPr>
          <w:bCs/>
          <w:sz w:val="24"/>
        </w:rPr>
        <w:t>School of Public Administration</w:t>
      </w:r>
      <w:r w:rsidRPr="00BC58C5">
        <w:rPr>
          <w:bCs/>
          <w:sz w:val="24"/>
        </w:rPr>
        <w:t xml:space="preserve">, </w:t>
      </w:r>
      <w:r w:rsidR="008E1A9E" w:rsidRPr="00BC58C5">
        <w:rPr>
          <w:bCs/>
          <w:sz w:val="24"/>
        </w:rPr>
        <w:t xml:space="preserve">University of Victoria, July </w:t>
      </w:r>
      <w:r w:rsidRPr="00BC58C5">
        <w:rPr>
          <w:bCs/>
          <w:sz w:val="24"/>
        </w:rPr>
        <w:t xml:space="preserve">1, </w:t>
      </w:r>
      <w:r w:rsidR="008E1A9E" w:rsidRPr="00BC58C5">
        <w:rPr>
          <w:bCs/>
          <w:sz w:val="24"/>
        </w:rPr>
        <w:t>2013</w:t>
      </w:r>
      <w:r w:rsidRPr="00BC58C5">
        <w:rPr>
          <w:bCs/>
          <w:sz w:val="24"/>
        </w:rPr>
        <w:t xml:space="preserve"> – </w:t>
      </w:r>
      <w:r w:rsidR="008E1A9E" w:rsidRPr="00BC58C5">
        <w:rPr>
          <w:bCs/>
          <w:sz w:val="24"/>
        </w:rPr>
        <w:t>April 30, 2018</w:t>
      </w:r>
    </w:p>
    <w:p w14:paraId="529A30A4" w14:textId="3A4924CA" w:rsidR="008E1A9E" w:rsidRPr="00BC58C5" w:rsidRDefault="008E1A9E" w:rsidP="00E70452">
      <w:pPr>
        <w:ind w:left="567" w:right="914" w:hanging="567"/>
        <w:rPr>
          <w:bCs/>
          <w:sz w:val="24"/>
        </w:rPr>
      </w:pPr>
      <w:r w:rsidRPr="00BC58C5">
        <w:rPr>
          <w:bCs/>
          <w:sz w:val="24"/>
        </w:rPr>
        <w:t>Interim Director, School of Public Administration, University of Victoria, July 1, 2016 – August 30, 2017</w:t>
      </w:r>
    </w:p>
    <w:p w14:paraId="54B669AB" w14:textId="7FCDDE34" w:rsidR="00BC4BD8" w:rsidRPr="00BC58C5" w:rsidRDefault="00AA6150" w:rsidP="00E70452">
      <w:pPr>
        <w:pStyle w:val="BodyText"/>
        <w:ind w:left="567" w:hanging="567"/>
        <w:rPr>
          <w:bCs/>
        </w:rPr>
      </w:pPr>
      <w:r w:rsidRPr="00BC58C5">
        <w:rPr>
          <w:bCs/>
        </w:rPr>
        <w:t xml:space="preserve">Assistant Professor, </w:t>
      </w:r>
      <w:r w:rsidR="008E1A9E" w:rsidRPr="00BC58C5">
        <w:rPr>
          <w:bCs/>
        </w:rPr>
        <w:t xml:space="preserve">School of Public Administration, University of Victoria, July 1, 2007 – </w:t>
      </w:r>
      <w:r w:rsidR="008E1A9E" w:rsidRPr="00BC58C5">
        <w:rPr>
          <w:bCs/>
        </w:rPr>
        <w:lastRenderedPageBreak/>
        <w:t>August 30, 2013</w:t>
      </w:r>
    </w:p>
    <w:p w14:paraId="47759C7A" w14:textId="28CC0625" w:rsidR="008E1A9E" w:rsidRPr="00BC58C5" w:rsidRDefault="008E1A9E" w:rsidP="00E70452">
      <w:pPr>
        <w:pStyle w:val="BodyText"/>
        <w:ind w:left="567" w:hanging="567"/>
        <w:rPr>
          <w:bCs/>
        </w:rPr>
      </w:pPr>
      <w:r w:rsidRPr="00BC58C5">
        <w:rPr>
          <w:bCs/>
        </w:rPr>
        <w:t>Assistant Professor, Department of Economics, University of Manitoba, July 1, 2005 – August 30, 2007.</w:t>
      </w:r>
    </w:p>
    <w:p w14:paraId="0600DDD3" w14:textId="50C1761A" w:rsidR="008E1A9E" w:rsidRDefault="008E1A9E" w:rsidP="00BA7721">
      <w:pPr>
        <w:pStyle w:val="BodyText"/>
      </w:pPr>
    </w:p>
    <w:p w14:paraId="35A147A1" w14:textId="28DCD501" w:rsidR="00BA7721" w:rsidRPr="00A20B26" w:rsidRDefault="00BA7721" w:rsidP="00BA7721">
      <w:pPr>
        <w:pStyle w:val="Heading1"/>
        <w:spacing w:before="240"/>
        <w:ind w:left="0"/>
      </w:pPr>
      <w:r>
        <w:t>OTHER PROFESSIONAL EMPLOYMENT</w:t>
      </w:r>
    </w:p>
    <w:p w14:paraId="28DCB1E4" w14:textId="636047F7" w:rsidR="00BA7721" w:rsidRDefault="00BA7721" w:rsidP="00A20552">
      <w:pPr>
        <w:pStyle w:val="BodyText"/>
      </w:pPr>
      <w:r>
        <w:t>Various Positions, Various Department, Government of Canada, 1997-2002</w:t>
      </w:r>
    </w:p>
    <w:p w14:paraId="7FB5C6FD" w14:textId="0A66F418" w:rsidR="00BA7721" w:rsidRDefault="00BA7721" w:rsidP="00A20552">
      <w:pPr>
        <w:pStyle w:val="BodyText"/>
      </w:pPr>
      <w:r>
        <w:t>Law &amp; Risk Management Clerk, Legal Department, City of Gloucester, 1991-1993</w:t>
      </w:r>
    </w:p>
    <w:p w14:paraId="0FAED3B1" w14:textId="77777777" w:rsidR="00BA7721" w:rsidRDefault="00BA7721" w:rsidP="00A20552">
      <w:pPr>
        <w:pStyle w:val="BodyText"/>
      </w:pPr>
    </w:p>
    <w:p w14:paraId="0D86FFB8" w14:textId="0F0CFB9B" w:rsidR="00374CCA" w:rsidRDefault="00374CCA" w:rsidP="00096A48">
      <w:pPr>
        <w:rPr>
          <w:bCs/>
          <w:sz w:val="24"/>
        </w:rPr>
      </w:pPr>
    </w:p>
    <w:p w14:paraId="5A25C8BC" w14:textId="162B5E7F" w:rsidR="00BC4BD8" w:rsidRPr="00A20B26" w:rsidRDefault="00AA6150" w:rsidP="00A20B26">
      <w:pPr>
        <w:pStyle w:val="Heading1"/>
        <w:ind w:left="0"/>
      </w:pPr>
      <w:r>
        <w:t xml:space="preserve">PUBLICATIONS </w:t>
      </w:r>
      <w:r w:rsidR="00627C21">
        <w:t>(*Student collaborators names</w:t>
      </w:r>
      <w:r w:rsidR="00BC58C5">
        <w:t xml:space="preserve"> are</w:t>
      </w:r>
      <w:r w:rsidR="00627C21">
        <w:t xml:space="preserve"> bolded)</w:t>
      </w:r>
    </w:p>
    <w:p w14:paraId="47F22561" w14:textId="1D36AF37" w:rsidR="00374CCA" w:rsidRDefault="00AA6150" w:rsidP="004F025E">
      <w:pPr>
        <w:pStyle w:val="Heading2"/>
      </w:pPr>
      <w:r>
        <w:t>Peer Reviewed Journal Articles</w:t>
      </w:r>
    </w:p>
    <w:p w14:paraId="2CB755D5" w14:textId="5357966D" w:rsidR="002211A9" w:rsidRPr="002211A9" w:rsidRDefault="002211A9" w:rsidP="00A20552">
      <w:pPr>
        <w:pStyle w:val="BodyText"/>
        <w:ind w:left="567" w:right="322" w:hanging="567"/>
      </w:pPr>
      <w:bookmarkStart w:id="1" w:name="_Hlk70249051"/>
      <w:r w:rsidRPr="000D2272">
        <w:rPr>
          <w:b/>
          <w:bCs/>
        </w:rPr>
        <w:t>Gillian Petit</w:t>
      </w:r>
      <w:r>
        <w:t xml:space="preserve">, Lindsay M. Tedds, David A. Green, and Jonathon Rhys Kesselman. 2021. Re-envisioning the Canada Revenue Agency: From Tax Collector to Benefit Delivery Agent. </w:t>
      </w:r>
      <w:r>
        <w:rPr>
          <w:i/>
          <w:iCs/>
        </w:rPr>
        <w:t>Canadian Tax Foundation</w:t>
      </w:r>
      <w:r>
        <w:t>, 69(1), 34-52.</w:t>
      </w:r>
    </w:p>
    <w:p w14:paraId="06B3FB93" w14:textId="40E75530" w:rsidR="00374CCA" w:rsidRDefault="00374CCA" w:rsidP="00A20552">
      <w:pPr>
        <w:pStyle w:val="BodyText"/>
        <w:ind w:left="567" w:right="322" w:hanging="567"/>
      </w:pPr>
      <w:r w:rsidRPr="000D2272">
        <w:rPr>
          <w:b/>
          <w:bCs/>
        </w:rPr>
        <w:t>Gillian Petit</w:t>
      </w:r>
      <w:r>
        <w:t xml:space="preserve"> and Lindsay M. Tedds. 2020. The Effect of Differences in Treatment of the Canada Response Benefit Across Provincial and </w:t>
      </w:r>
      <w:r w:rsidR="000D2272">
        <w:t>Territorial</w:t>
      </w:r>
      <w:r>
        <w:t xml:space="preserve"> Income Assistance Programs. </w:t>
      </w:r>
      <w:r>
        <w:rPr>
          <w:i/>
        </w:rPr>
        <w:t>Canadian Public Policy</w:t>
      </w:r>
      <w:r>
        <w:t xml:space="preserve">, July, S- 29-S43. </w:t>
      </w:r>
      <w:hyperlink r:id="rId10">
        <w:r>
          <w:rPr>
            <w:color w:val="0563C1"/>
            <w:u w:val="single" w:color="0563C1"/>
          </w:rPr>
          <w:t>https://www.utpjournals.press/doi/pdf/10.3138/cpp.2020-054</w:t>
        </w:r>
      </w:hyperlink>
    </w:p>
    <w:bookmarkEnd w:id="1"/>
    <w:p w14:paraId="41C6DCB1" w14:textId="77777777" w:rsidR="00374CCA" w:rsidRDefault="00374CCA" w:rsidP="00A20552">
      <w:pPr>
        <w:pStyle w:val="BodyText"/>
        <w:ind w:left="567" w:hanging="567"/>
      </w:pPr>
      <w:r>
        <w:t xml:space="preserve">Lindsay M. Tedds. 2016. Do Insiders Comply with Disclosure </w:t>
      </w:r>
      <w:proofErr w:type="gramStart"/>
      <w:r>
        <w:t>Rules?:</w:t>
      </w:r>
      <w:proofErr w:type="gramEnd"/>
      <w:r>
        <w:t xml:space="preserve"> Evidence from Canada, 1996-2011, </w:t>
      </w:r>
      <w:r>
        <w:rPr>
          <w:i/>
        </w:rPr>
        <w:t>The School of Public Policy Publications</w:t>
      </w:r>
      <w:r>
        <w:t xml:space="preserve">, Vol 9 (30), 1-34. </w:t>
      </w:r>
      <w:hyperlink r:id="rId11">
        <w:r>
          <w:rPr>
            <w:color w:val="0563C1"/>
            <w:u w:val="single" w:color="0563C1"/>
          </w:rPr>
          <w:t>https://journalhosting.ucalgary.ca/index.php/sppp/article/</w:t>
        </w:r>
      </w:hyperlink>
      <w:hyperlink r:id="rId12">
        <w:r>
          <w:rPr>
            <w:color w:val="0563C1"/>
            <w:u w:val="single" w:color="0563C1"/>
          </w:rPr>
          <w:t>view/42603/30482</w:t>
        </w:r>
      </w:hyperlink>
    </w:p>
    <w:p w14:paraId="050D452D" w14:textId="77777777" w:rsidR="00374CCA" w:rsidRDefault="00374CCA" w:rsidP="00A20552">
      <w:pPr>
        <w:pStyle w:val="BodyText"/>
        <w:ind w:left="567" w:right="885" w:hanging="567"/>
      </w:pPr>
      <w:r>
        <w:t xml:space="preserve">Janice Compton and Lindsay M. Tedds. 2016 "The Effects of the 2001 Extension of Paid Parental Leave Provisions on Birth Seasonality in Canada." </w:t>
      </w:r>
      <w:r>
        <w:rPr>
          <w:i/>
        </w:rPr>
        <w:t>Canadian Public Policy</w:t>
      </w:r>
      <w:r>
        <w:t>, Vol 42(1), 48-65.</w:t>
      </w:r>
    </w:p>
    <w:p w14:paraId="69237EC6" w14:textId="77777777" w:rsidR="00374CCA" w:rsidRDefault="00374CCA" w:rsidP="00A20552">
      <w:pPr>
        <w:pStyle w:val="BodyText"/>
        <w:ind w:left="567" w:right="755" w:hanging="567"/>
      </w:pPr>
      <w:r>
        <w:rPr>
          <w:b/>
        </w:rPr>
        <w:t xml:space="preserve">Kelly </w:t>
      </w:r>
      <w:proofErr w:type="spellStart"/>
      <w:r>
        <w:rPr>
          <w:b/>
        </w:rPr>
        <w:t>Farish</w:t>
      </w:r>
      <w:proofErr w:type="spellEnd"/>
      <w:r>
        <w:rPr>
          <w:b/>
        </w:rPr>
        <w:t xml:space="preserve"> </w:t>
      </w:r>
      <w:r>
        <w:t xml:space="preserve">and Lindsay M. Tedds. 2014. “User Fee Design by Canadian Municipalities: Considerations Arising </w:t>
      </w:r>
      <w:proofErr w:type="gramStart"/>
      <w:r>
        <w:t>From</w:t>
      </w:r>
      <w:proofErr w:type="gramEnd"/>
      <w:r>
        <w:t xml:space="preserve"> Case Law.” </w:t>
      </w:r>
      <w:r>
        <w:rPr>
          <w:i/>
        </w:rPr>
        <w:t>Canadian Tax Journal</w:t>
      </w:r>
      <w:r>
        <w:t>, Vol 62(3), 635-70.</w:t>
      </w:r>
    </w:p>
    <w:p w14:paraId="11C37150" w14:textId="77777777" w:rsidR="00374CCA" w:rsidRDefault="00374CCA" w:rsidP="00A20552">
      <w:pPr>
        <w:pStyle w:val="BodyText"/>
        <w:ind w:left="567" w:right="164" w:hanging="567"/>
      </w:pPr>
      <w:r>
        <w:t xml:space="preserve">Ryan A. Compton, Christopher Nicholls, Daniel Sandler, and Lindsay M. Tedds. 2012 "Quantifying the Benefits of Backdating: A Canada-US Comparison." </w:t>
      </w:r>
      <w:r>
        <w:rPr>
          <w:i/>
        </w:rPr>
        <w:t>Columbia Journal of Tax Law</w:t>
      </w:r>
      <w:r>
        <w:t xml:space="preserve">, Vol 3(2), 144-175. </w:t>
      </w:r>
      <w:hyperlink r:id="rId13">
        <w:r>
          <w:rPr>
            <w:color w:val="0563C1"/>
            <w:u w:val="single" w:color="0563C1"/>
          </w:rPr>
          <w:t>https://journals.libra</w:t>
        </w:r>
      </w:hyperlink>
      <w:hyperlink r:id="rId14">
        <w:r>
          <w:rPr>
            <w:color w:val="0563C1"/>
            <w:u w:val="single" w:color="0563C1"/>
          </w:rPr>
          <w:t>ry.columbia.edu/index.php/taxlaw/article/view/2811</w:t>
        </w:r>
      </w:hyperlink>
    </w:p>
    <w:p w14:paraId="6FD4B682" w14:textId="77777777" w:rsidR="00374CCA" w:rsidRDefault="00374CCA" w:rsidP="00A20552">
      <w:pPr>
        <w:pStyle w:val="BodyText"/>
        <w:ind w:left="567" w:right="86" w:hanging="567"/>
      </w:pPr>
      <w:r>
        <w:t xml:space="preserve">Catherine Althaus, Lindsay M. Tedds, and </w:t>
      </w:r>
      <w:r>
        <w:rPr>
          <w:b/>
        </w:rPr>
        <w:t>Allen McAvoy</w:t>
      </w:r>
      <w:r>
        <w:t xml:space="preserve">. 2011 “The Feasibility of Implementing a Congestion Charge on the Halifax Peninsula: Filling the “Missing Link” of Implementation.” </w:t>
      </w:r>
      <w:r>
        <w:rPr>
          <w:i/>
        </w:rPr>
        <w:t>Canadian Public Policy</w:t>
      </w:r>
      <w:r>
        <w:t>, Vol. 37(4), 541-561.</w:t>
      </w:r>
    </w:p>
    <w:p w14:paraId="4E6A8BDE" w14:textId="77777777" w:rsidR="00374CCA" w:rsidRDefault="00374CCA" w:rsidP="00A20552">
      <w:pPr>
        <w:pStyle w:val="BodyText"/>
        <w:ind w:left="567" w:right="730" w:hanging="567"/>
      </w:pPr>
      <w:r>
        <w:t xml:space="preserve">Ryan A. Compton, Christopher Nicholls, Daniel Sandler, and Lindsay M. Tedds. 2011. “Insider Reporting Obligations and Options Backdating.” </w:t>
      </w:r>
      <w:r>
        <w:rPr>
          <w:i/>
        </w:rPr>
        <w:t>Banking and Finance Law Review</w:t>
      </w:r>
      <w:r>
        <w:t>, Vol 26(3), 473-490.</w:t>
      </w:r>
    </w:p>
    <w:p w14:paraId="6884A86D" w14:textId="77777777" w:rsidR="00374CCA" w:rsidRDefault="00374CCA" w:rsidP="00A20552">
      <w:pPr>
        <w:pStyle w:val="BodyText"/>
        <w:ind w:left="567" w:right="902" w:hanging="567"/>
      </w:pPr>
      <w:r>
        <w:t xml:space="preserve">Lindsay M. Tedds. 2010. “Estimating the Income Reporting Function for the Self-employed,” </w:t>
      </w:r>
      <w:r>
        <w:rPr>
          <w:i/>
        </w:rPr>
        <w:t xml:space="preserve">Empirical Economics, </w:t>
      </w:r>
      <w:r>
        <w:t>vol. 38(3), 669-687.</w:t>
      </w:r>
    </w:p>
    <w:p w14:paraId="443E4333" w14:textId="77777777" w:rsidR="00374CCA" w:rsidRDefault="00374CCA" w:rsidP="00A20552">
      <w:pPr>
        <w:pStyle w:val="BodyText"/>
        <w:ind w:left="567" w:right="163" w:hanging="567"/>
      </w:pPr>
      <w:r>
        <w:t xml:space="preserve">Lindsay M. Tedds. 2010. “Keeping it off the Books: An Empirical Investigation into the Characteristics of Firms that Engage in Tax Non-Compliance.” </w:t>
      </w:r>
      <w:r>
        <w:rPr>
          <w:i/>
        </w:rPr>
        <w:t>Applied Economics</w:t>
      </w:r>
      <w:r>
        <w:t>, vol. 42(19), 2459-2473.</w:t>
      </w:r>
    </w:p>
    <w:p w14:paraId="075AB4A6" w14:textId="27288E20" w:rsidR="00374CCA" w:rsidRDefault="00374CCA" w:rsidP="00634B2B">
      <w:pPr>
        <w:pStyle w:val="BodyText"/>
        <w:ind w:left="567" w:hanging="567"/>
      </w:pPr>
      <w:r>
        <w:lastRenderedPageBreak/>
        <w:t>Ryan A. Compton, Daniel Sandler, and Lindsay M. Tedds. 2009. “Options Backdating: A Canadian Perspective.”</w:t>
      </w:r>
      <w:r w:rsidR="00634B2B">
        <w:t xml:space="preserve"> </w:t>
      </w:r>
      <w:r>
        <w:rPr>
          <w:i/>
        </w:rPr>
        <w:t>Canadian Business Law Journal</w:t>
      </w:r>
      <w:r>
        <w:t>, Vol. 47(3), p. 329-362.</w:t>
      </w:r>
    </w:p>
    <w:p w14:paraId="3DD1009F" w14:textId="77777777" w:rsidR="00374CCA" w:rsidRDefault="00374CCA" w:rsidP="00A20552">
      <w:pPr>
        <w:pStyle w:val="BodyText"/>
        <w:ind w:left="567" w:hanging="567"/>
      </w:pPr>
      <w:r>
        <w:t xml:space="preserve">David E.A. Giles, Lindsay M. Tedds, and </w:t>
      </w:r>
      <w:proofErr w:type="spellStart"/>
      <w:r>
        <w:rPr>
          <w:b/>
        </w:rPr>
        <w:t>Gugsa</w:t>
      </w:r>
      <w:proofErr w:type="spellEnd"/>
      <w:r>
        <w:rPr>
          <w:b/>
        </w:rPr>
        <w:t xml:space="preserve"> T. </w:t>
      </w:r>
      <w:proofErr w:type="spellStart"/>
      <w:r>
        <w:rPr>
          <w:b/>
        </w:rPr>
        <w:t>Wekeneh</w:t>
      </w:r>
      <w:proofErr w:type="spellEnd"/>
      <w:r>
        <w:t xml:space="preserve">. 2002. "The Canadian Underground and Measured Economies: Granger Causality Results." </w:t>
      </w:r>
      <w:r>
        <w:rPr>
          <w:i/>
        </w:rPr>
        <w:t>Applied Economics</w:t>
      </w:r>
      <w:r>
        <w:t>, vol. 34, 2347-2352.</w:t>
      </w:r>
    </w:p>
    <w:p w14:paraId="1611B612" w14:textId="77777777" w:rsidR="00374CCA" w:rsidRDefault="00374CCA" w:rsidP="00A20552">
      <w:pPr>
        <w:pStyle w:val="BodyText"/>
        <w:ind w:left="567" w:hanging="567"/>
      </w:pPr>
      <w:r>
        <w:t xml:space="preserve">Lindsay M. Tedds. 1998. “What Goes Up Must Come Down (But Not Necessarily at the Same Rate): Testing for Asymmetry in New Zealand Time Series.” </w:t>
      </w:r>
      <w:r>
        <w:rPr>
          <w:i/>
        </w:rPr>
        <w:t>New Zealand Economic Papers</w:t>
      </w:r>
      <w:r>
        <w:t>, June, 41-58.</w:t>
      </w:r>
    </w:p>
    <w:p w14:paraId="6172A86B" w14:textId="472C89C6" w:rsidR="00374CCA" w:rsidRDefault="00374CCA" w:rsidP="00A20552">
      <w:pPr>
        <w:pStyle w:val="BodyText"/>
        <w:ind w:left="120"/>
      </w:pPr>
    </w:p>
    <w:p w14:paraId="0110AEAB" w14:textId="55EC91AE" w:rsidR="002211A9" w:rsidRDefault="002211A9" w:rsidP="004F025E">
      <w:pPr>
        <w:pStyle w:val="Heading2"/>
      </w:pPr>
      <w:r>
        <w:t>Books</w:t>
      </w:r>
    </w:p>
    <w:p w14:paraId="7A14A383" w14:textId="3413DF3E" w:rsidR="002211A9" w:rsidRPr="00944DCD" w:rsidRDefault="002211A9" w:rsidP="00A20552">
      <w:pPr>
        <w:pStyle w:val="BodyText"/>
        <w:ind w:left="567" w:right="322" w:hanging="567"/>
      </w:pPr>
      <w:bookmarkStart w:id="2" w:name="_Hlk70249086"/>
      <w:r w:rsidRPr="002211A9">
        <w:t>David A. Green, J. Rhys Kesselman</w:t>
      </w:r>
      <w:r>
        <w:t xml:space="preserve">, </w:t>
      </w:r>
      <w:r w:rsidRPr="000D2272">
        <w:rPr>
          <w:b/>
          <w:bCs/>
        </w:rPr>
        <w:t>Gillian Petit</w:t>
      </w:r>
      <w:r>
        <w:t xml:space="preserve">, and </w:t>
      </w:r>
      <w:r w:rsidRPr="002211A9">
        <w:t xml:space="preserve">Lindsay M. Tedds. </w:t>
      </w:r>
      <w:r w:rsidR="00A54E34">
        <w:rPr>
          <w:i/>
          <w:iCs/>
        </w:rPr>
        <w:t>The Role of a Basic Income in the Future of Canada’s Social Safety Net</w:t>
      </w:r>
      <w:r w:rsidRPr="00944DCD">
        <w:t xml:space="preserve">. </w:t>
      </w:r>
      <w:r w:rsidRPr="00944DCD">
        <w:rPr>
          <w:iCs/>
        </w:rPr>
        <w:t>Institute for Research on Public Policy</w:t>
      </w:r>
      <w:r w:rsidRPr="00944DCD">
        <w:t>. (Forthcoming).</w:t>
      </w:r>
    </w:p>
    <w:p w14:paraId="18BB9EC3" w14:textId="77777777" w:rsidR="002211A9" w:rsidRPr="00944DCD" w:rsidRDefault="002211A9" w:rsidP="00A20552">
      <w:pPr>
        <w:ind w:left="567" w:right="217" w:hanging="567"/>
        <w:rPr>
          <w:sz w:val="24"/>
          <w:szCs w:val="24"/>
        </w:rPr>
      </w:pPr>
      <w:r w:rsidRPr="00944DCD">
        <w:rPr>
          <w:sz w:val="24"/>
          <w:szCs w:val="24"/>
        </w:rPr>
        <w:t xml:space="preserve">Lisa Phillips, Enid Slack, and Lindsay M. Tedds (Eds.). 2019. </w:t>
      </w:r>
      <w:r w:rsidRPr="00944DCD">
        <w:rPr>
          <w:i/>
          <w:sz w:val="24"/>
          <w:szCs w:val="24"/>
        </w:rPr>
        <w:t xml:space="preserve">Funding the Canadian City: A National Dialogue on Municipal Taxation and Fees. </w:t>
      </w:r>
      <w:r w:rsidRPr="00944DCD">
        <w:rPr>
          <w:sz w:val="24"/>
          <w:szCs w:val="24"/>
        </w:rPr>
        <w:t>Toronto: Canadian Tax Foundation.</w:t>
      </w:r>
    </w:p>
    <w:bookmarkEnd w:id="2"/>
    <w:p w14:paraId="70C652FD" w14:textId="77777777" w:rsidR="002211A9" w:rsidRPr="00944DCD" w:rsidRDefault="002211A9" w:rsidP="00A20552">
      <w:pPr>
        <w:ind w:left="567" w:hanging="567"/>
        <w:rPr>
          <w:sz w:val="24"/>
          <w:szCs w:val="24"/>
        </w:rPr>
      </w:pPr>
      <w:r w:rsidRPr="00944DCD">
        <w:rPr>
          <w:sz w:val="24"/>
          <w:szCs w:val="24"/>
        </w:rPr>
        <w:t xml:space="preserve">Catherine Althaus and Lindsay M. Tedds. 2016. </w:t>
      </w:r>
      <w:r w:rsidRPr="00944DCD">
        <w:rPr>
          <w:i/>
          <w:sz w:val="24"/>
          <w:szCs w:val="24"/>
        </w:rPr>
        <w:t>User Fees in Canada: A Municipal Design and Implementation Guide</w:t>
      </w:r>
      <w:r w:rsidRPr="00944DCD">
        <w:rPr>
          <w:sz w:val="24"/>
          <w:szCs w:val="24"/>
        </w:rPr>
        <w:t>. Toronto: Canadian Tax Foundation.</w:t>
      </w:r>
    </w:p>
    <w:p w14:paraId="036A9DF0" w14:textId="77777777" w:rsidR="002211A9" w:rsidRPr="00944DCD" w:rsidRDefault="002211A9" w:rsidP="00A20552">
      <w:pPr>
        <w:ind w:left="567" w:right="742" w:hanging="567"/>
        <w:rPr>
          <w:sz w:val="24"/>
          <w:szCs w:val="24"/>
        </w:rPr>
      </w:pPr>
      <w:r w:rsidRPr="00944DCD">
        <w:rPr>
          <w:sz w:val="24"/>
          <w:szCs w:val="24"/>
        </w:rPr>
        <w:t xml:space="preserve">David E.A. Giles and Lindsay M. Tedds. 2002. </w:t>
      </w:r>
      <w:r w:rsidRPr="00944DCD">
        <w:rPr>
          <w:i/>
          <w:sz w:val="24"/>
          <w:szCs w:val="24"/>
        </w:rPr>
        <w:t>Taxes and the Canadian Underground Economy</w:t>
      </w:r>
      <w:r w:rsidRPr="00944DCD">
        <w:rPr>
          <w:sz w:val="24"/>
          <w:szCs w:val="24"/>
        </w:rPr>
        <w:t>, Toronto: Canadian Tax Foundation.</w:t>
      </w:r>
    </w:p>
    <w:p w14:paraId="2121620F" w14:textId="2319E978" w:rsidR="002211A9" w:rsidRPr="00944DCD" w:rsidRDefault="002211A9" w:rsidP="00A20552">
      <w:pPr>
        <w:pStyle w:val="BodyText"/>
        <w:rPr>
          <w:u w:val="single"/>
        </w:rPr>
      </w:pPr>
    </w:p>
    <w:p w14:paraId="0AE80413" w14:textId="01580C6F" w:rsidR="002211A9" w:rsidRPr="00944DCD" w:rsidRDefault="002211A9" w:rsidP="004F025E">
      <w:pPr>
        <w:pStyle w:val="Heading2"/>
      </w:pPr>
      <w:r w:rsidRPr="00944DCD">
        <w:t>Book Chapters</w:t>
      </w:r>
    </w:p>
    <w:p w14:paraId="1B631DE9" w14:textId="64D4FDB5" w:rsidR="000D2272" w:rsidRPr="00EE37B5" w:rsidRDefault="000D2272" w:rsidP="000D2272">
      <w:pPr>
        <w:ind w:left="567" w:hanging="567"/>
        <w:rPr>
          <w:color w:val="000000"/>
          <w:sz w:val="24"/>
          <w:szCs w:val="24"/>
          <w:lang w:eastAsia="en-CA"/>
        </w:rPr>
      </w:pPr>
      <w:bookmarkStart w:id="3" w:name="_Hlk70249110"/>
      <w:r w:rsidRPr="000D2272">
        <w:rPr>
          <w:b/>
          <w:bCs/>
          <w:color w:val="000000"/>
          <w:sz w:val="24"/>
          <w:szCs w:val="24"/>
          <w:lang w:eastAsia="en-CA"/>
        </w:rPr>
        <w:t>John Baker</w:t>
      </w:r>
      <w:r w:rsidRPr="00EE37B5">
        <w:rPr>
          <w:color w:val="000000"/>
          <w:sz w:val="24"/>
          <w:szCs w:val="24"/>
          <w:lang w:eastAsia="en-CA"/>
        </w:rPr>
        <w:t xml:space="preserve">, </w:t>
      </w:r>
      <w:r w:rsidRPr="000D2272">
        <w:rPr>
          <w:b/>
          <w:bCs/>
          <w:color w:val="000000"/>
          <w:sz w:val="24"/>
          <w:szCs w:val="24"/>
          <w:lang w:eastAsia="en-CA"/>
        </w:rPr>
        <w:t>Kourtney Koebel</w:t>
      </w:r>
      <w:r w:rsidRPr="00EE37B5">
        <w:rPr>
          <w:color w:val="000000"/>
          <w:sz w:val="24"/>
          <w:szCs w:val="24"/>
          <w:lang w:eastAsia="en-CA"/>
        </w:rPr>
        <w:t xml:space="preserve">, Lindsay M. Tedds. 2021. “Gender Disparities in the </w:t>
      </w:r>
      <w:proofErr w:type="spellStart"/>
      <w:r w:rsidRPr="00EE37B5">
        <w:rPr>
          <w:color w:val="000000"/>
          <w:sz w:val="24"/>
          <w:szCs w:val="24"/>
          <w:lang w:eastAsia="en-CA"/>
        </w:rPr>
        <w:t>Labour</w:t>
      </w:r>
      <w:proofErr w:type="spellEnd"/>
      <w:r w:rsidRPr="00EE37B5">
        <w:rPr>
          <w:color w:val="000000"/>
          <w:sz w:val="24"/>
          <w:szCs w:val="24"/>
          <w:lang w:eastAsia="en-CA"/>
        </w:rPr>
        <w:t xml:space="preserve"> Market? Examining the COVID-19 Pandemic in Alberta.</w:t>
      </w:r>
      <w:r w:rsidRPr="00EE37B5">
        <w:rPr>
          <w:sz w:val="24"/>
          <w:szCs w:val="24"/>
        </w:rPr>
        <w:t>”</w:t>
      </w:r>
      <w:r>
        <w:rPr>
          <w:sz w:val="24"/>
          <w:szCs w:val="24"/>
        </w:rPr>
        <w:t xml:space="preserve"> In Robert Mansell and Kenneth J. McKenzie (Eds.) </w:t>
      </w:r>
      <w:r>
        <w:rPr>
          <w:i/>
          <w:iCs/>
          <w:sz w:val="24"/>
          <w:szCs w:val="24"/>
        </w:rPr>
        <w:t>Alberta Futures</w:t>
      </w:r>
      <w:r>
        <w:rPr>
          <w:sz w:val="24"/>
          <w:szCs w:val="24"/>
        </w:rPr>
        <w:t>: University of Calgary Press</w:t>
      </w:r>
      <w:r w:rsidRPr="00EE37B5">
        <w:rPr>
          <w:sz w:val="24"/>
          <w:szCs w:val="24"/>
        </w:rPr>
        <w:t xml:space="preserve"> </w:t>
      </w:r>
      <w:r>
        <w:rPr>
          <w:sz w:val="24"/>
          <w:szCs w:val="24"/>
        </w:rPr>
        <w:t>(Forthcoming).</w:t>
      </w:r>
    </w:p>
    <w:p w14:paraId="39B6C7F2" w14:textId="30700055" w:rsidR="002211A9" w:rsidRPr="00944DCD" w:rsidRDefault="002211A9" w:rsidP="00A20552">
      <w:pPr>
        <w:ind w:left="567" w:right="336" w:hanging="567"/>
        <w:rPr>
          <w:sz w:val="24"/>
          <w:szCs w:val="24"/>
        </w:rPr>
      </w:pPr>
      <w:r w:rsidRPr="000D2272">
        <w:rPr>
          <w:b/>
          <w:bCs/>
          <w:sz w:val="24"/>
          <w:szCs w:val="24"/>
        </w:rPr>
        <w:t>Gillian Petit</w:t>
      </w:r>
      <w:r w:rsidRPr="00944DCD">
        <w:rPr>
          <w:sz w:val="24"/>
          <w:szCs w:val="24"/>
        </w:rPr>
        <w:t xml:space="preserve"> and Lindsay M. Tedds. 2021</w:t>
      </w:r>
      <w:r w:rsidR="00944DCD" w:rsidRPr="00944DCD">
        <w:rPr>
          <w:sz w:val="24"/>
          <w:szCs w:val="24"/>
        </w:rPr>
        <w:t>.</w:t>
      </w:r>
      <w:r w:rsidRPr="00944DCD">
        <w:rPr>
          <w:sz w:val="24"/>
          <w:szCs w:val="24"/>
        </w:rPr>
        <w:t xml:space="preserve"> “</w:t>
      </w:r>
      <w:r w:rsidR="00944DCD" w:rsidRPr="00944DCD">
        <w:rPr>
          <w:sz w:val="24"/>
          <w:szCs w:val="24"/>
        </w:rPr>
        <w:t xml:space="preserve">Interactions between Federal and Provincial Cash Transfer Programs: The Effect of the Canada Emergency Response Benefit on Provincial Income Assistance Eligibility and Benefits.” In Kathy Brock and Geoffrey Hale (Eds.) </w:t>
      </w:r>
      <w:r w:rsidR="00944DCD" w:rsidRPr="00944DCD">
        <w:rPr>
          <w:i/>
          <w:iCs/>
          <w:sz w:val="24"/>
          <w:szCs w:val="24"/>
        </w:rPr>
        <w:t>Managing Canadian Federalism Beyond Pandemic</w:t>
      </w:r>
      <w:r w:rsidR="00944DCD" w:rsidRPr="00944DCD">
        <w:rPr>
          <w:sz w:val="24"/>
          <w:szCs w:val="24"/>
        </w:rPr>
        <w:t>, University of Toronto Press. (Forthcoming)</w:t>
      </w:r>
    </w:p>
    <w:p w14:paraId="70F2FD76" w14:textId="165E0845" w:rsidR="002211A9" w:rsidRPr="00944DCD" w:rsidRDefault="002211A9" w:rsidP="00A20552">
      <w:pPr>
        <w:ind w:left="567" w:right="336" w:hanging="567"/>
        <w:rPr>
          <w:sz w:val="24"/>
          <w:szCs w:val="24"/>
        </w:rPr>
      </w:pPr>
      <w:r w:rsidRPr="000D2272">
        <w:rPr>
          <w:b/>
          <w:bCs/>
          <w:sz w:val="24"/>
          <w:szCs w:val="24"/>
        </w:rPr>
        <w:t>Brock Euper</w:t>
      </w:r>
      <w:r w:rsidRPr="00944DCD">
        <w:rPr>
          <w:sz w:val="24"/>
          <w:szCs w:val="24"/>
        </w:rPr>
        <w:t xml:space="preserve"> and Lindsay M. Tedds.</w:t>
      </w:r>
      <w:r w:rsidR="00944DCD" w:rsidRPr="00944DCD">
        <w:rPr>
          <w:sz w:val="24"/>
          <w:szCs w:val="24"/>
        </w:rPr>
        <w:t xml:space="preserve"> 2021.</w:t>
      </w:r>
      <w:r w:rsidRPr="00944DCD">
        <w:rPr>
          <w:sz w:val="24"/>
          <w:szCs w:val="24"/>
        </w:rPr>
        <w:t xml:space="preserve"> “The Costs of Energy-related Linear Property on Local Governments in Canada and How they Can Potentially Be Recouped through Taxation.” In Trevor Tombe and Jennifer Winter (Eds.), </w:t>
      </w:r>
      <w:r w:rsidRPr="00944DCD">
        <w:rPr>
          <w:i/>
          <w:sz w:val="24"/>
          <w:szCs w:val="24"/>
        </w:rPr>
        <w:t>Measuring the Contribution of Energy Infrastructure: A Practical Guide</w:t>
      </w:r>
      <w:r w:rsidRPr="00944DCD">
        <w:rPr>
          <w:sz w:val="24"/>
          <w:szCs w:val="24"/>
        </w:rPr>
        <w:t>. Calgary: University of Calgary Press. (Forthcoming)</w:t>
      </w:r>
    </w:p>
    <w:p w14:paraId="257AB556" w14:textId="6B907058" w:rsidR="002211A9" w:rsidRPr="00944DCD" w:rsidRDefault="002211A9" w:rsidP="00A20552">
      <w:pPr>
        <w:ind w:left="567" w:right="480" w:hanging="567"/>
        <w:rPr>
          <w:sz w:val="24"/>
          <w:szCs w:val="24"/>
        </w:rPr>
      </w:pPr>
      <w:r w:rsidRPr="00944DCD">
        <w:rPr>
          <w:sz w:val="24"/>
          <w:szCs w:val="24"/>
        </w:rPr>
        <w:t xml:space="preserve">Lindsay M. Tedds. 2020. “Who Pays for Municipal Governments? Pursuing the User Pay Model.” In Elsbeth Heaman (ed.) </w:t>
      </w:r>
      <w:r w:rsidRPr="00944DCD">
        <w:rPr>
          <w:i/>
          <w:sz w:val="24"/>
          <w:szCs w:val="24"/>
        </w:rPr>
        <w:t>Who Pays for Canada? Taxes and Fairness</w:t>
      </w:r>
      <w:r w:rsidRPr="00944DCD">
        <w:rPr>
          <w:sz w:val="24"/>
          <w:szCs w:val="24"/>
        </w:rPr>
        <w:t>, McGill University Press.</w:t>
      </w:r>
    </w:p>
    <w:p w14:paraId="553FDF80" w14:textId="77777777" w:rsidR="002211A9" w:rsidRPr="00944DCD" w:rsidRDefault="002211A9" w:rsidP="00A20552">
      <w:pPr>
        <w:pStyle w:val="BodyText"/>
        <w:ind w:left="567" w:right="268" w:hanging="567"/>
        <w:jc w:val="both"/>
      </w:pPr>
      <w:r w:rsidRPr="00944DCD">
        <w:t xml:space="preserve">Lindsay M. Tedds. 2019. “Non-Tax Revenue for Funding Municipal Governments: Potentials, Constraints, and Emerging Opportunities.” In L. Phillips et al. (Eds.) </w:t>
      </w:r>
      <w:r w:rsidRPr="00944DCD">
        <w:rPr>
          <w:i/>
        </w:rPr>
        <w:t xml:space="preserve">Funding the Canadian City: </w:t>
      </w:r>
      <w:r w:rsidRPr="00944DCD">
        <w:t>Toronto: Canadian Tax Foundation.</w:t>
      </w:r>
    </w:p>
    <w:p w14:paraId="0E6E044D" w14:textId="77777777" w:rsidR="002211A9" w:rsidRPr="00944DCD" w:rsidRDefault="002211A9" w:rsidP="00A20552">
      <w:pPr>
        <w:pStyle w:val="BodyText"/>
        <w:ind w:left="567" w:hanging="567"/>
      </w:pPr>
      <w:r w:rsidRPr="00944DCD">
        <w:t xml:space="preserve">Lisa Phillips, Enid Slack, and Lindsay M. Tedds. 2019. “Introduction.” In L. Phillips et al </w:t>
      </w:r>
      <w:r w:rsidRPr="00944DCD">
        <w:lastRenderedPageBreak/>
        <w:t xml:space="preserve">(Eds.) </w:t>
      </w:r>
      <w:r w:rsidRPr="00944DCD">
        <w:rPr>
          <w:i/>
        </w:rPr>
        <w:t>Funding the Canadian City</w:t>
      </w:r>
      <w:r w:rsidRPr="00944DCD">
        <w:t>. Toronto: Canadian Tax Foundation.</w:t>
      </w:r>
    </w:p>
    <w:p w14:paraId="5ABC41A8" w14:textId="77777777" w:rsidR="00944DCD" w:rsidRPr="00944DCD" w:rsidRDefault="002211A9" w:rsidP="00A20552">
      <w:pPr>
        <w:pStyle w:val="BodyText"/>
        <w:ind w:left="567" w:hanging="567"/>
      </w:pPr>
      <w:r w:rsidRPr="00944DCD">
        <w:t>Lindsay M. Tedds. 2017. “Municipal User Fees in Western Canada.” Enid Slack and Richard Bird (Eds.)</w:t>
      </w:r>
      <w:r w:rsidR="00944DCD" w:rsidRPr="00944DCD">
        <w:t xml:space="preserve"> </w:t>
      </w:r>
      <w:r w:rsidRPr="00944DCD">
        <w:rPr>
          <w:i/>
        </w:rPr>
        <w:t xml:space="preserve">Financing Municipal Infrastructure: Who Should Pay? </w:t>
      </w:r>
      <w:r w:rsidRPr="00944DCD">
        <w:t xml:space="preserve">McGill-Queen’s University Press: Toronto, ON. </w:t>
      </w:r>
    </w:p>
    <w:p w14:paraId="4DDEF93D" w14:textId="59FE4205" w:rsidR="002211A9" w:rsidRPr="00944DCD" w:rsidRDefault="002211A9" w:rsidP="00A20552">
      <w:pPr>
        <w:pStyle w:val="BodyText"/>
        <w:ind w:left="567" w:hanging="567"/>
      </w:pPr>
      <w:r w:rsidRPr="00944DCD">
        <w:t>Lindsay M. Tedds. 2017. "The Tax Treatment of Resource Exploration Expenditures: A Historical Review and a</w:t>
      </w:r>
      <w:r w:rsidR="00944DCD" w:rsidRPr="00944DCD">
        <w:t xml:space="preserve"> </w:t>
      </w:r>
      <w:r w:rsidRPr="00944DCD">
        <w:t xml:space="preserve">Way Forward. In Adams et al. (eds) </w:t>
      </w:r>
      <w:r w:rsidRPr="00944DCD">
        <w:rPr>
          <w:i/>
        </w:rPr>
        <w:t>Canadian Income Tax Centennial Anniversary</w:t>
      </w:r>
      <w:r w:rsidRPr="00944DCD">
        <w:t>. Canadian Tax Foundation: Toronto, ON.</w:t>
      </w:r>
    </w:p>
    <w:bookmarkEnd w:id="3"/>
    <w:p w14:paraId="7E0C7D09" w14:textId="77777777" w:rsidR="002211A9" w:rsidRPr="00944DCD" w:rsidRDefault="002211A9" w:rsidP="00A20552">
      <w:pPr>
        <w:ind w:left="567" w:right="276" w:hanging="567"/>
        <w:rPr>
          <w:sz w:val="24"/>
          <w:szCs w:val="24"/>
        </w:rPr>
      </w:pPr>
      <w:r w:rsidRPr="00944DCD">
        <w:rPr>
          <w:sz w:val="24"/>
          <w:szCs w:val="24"/>
        </w:rPr>
        <w:t xml:space="preserve">Lindsay M. Tedds. 2010. “Tax Policy Changes in the 2009 Budget: Much Ado About Stimulus?” In Charles Beach, Bev Dahlby, Paul </w:t>
      </w:r>
      <w:proofErr w:type="spellStart"/>
      <w:r w:rsidRPr="00944DCD">
        <w:rPr>
          <w:sz w:val="24"/>
          <w:szCs w:val="24"/>
        </w:rPr>
        <w:t>Jobson</w:t>
      </w:r>
      <w:proofErr w:type="spellEnd"/>
      <w:r w:rsidRPr="00944DCD">
        <w:rPr>
          <w:sz w:val="24"/>
          <w:szCs w:val="24"/>
        </w:rPr>
        <w:t xml:space="preserve"> (Eds.) </w:t>
      </w:r>
      <w:r w:rsidRPr="00944DCD">
        <w:rPr>
          <w:i/>
          <w:sz w:val="24"/>
          <w:szCs w:val="24"/>
        </w:rPr>
        <w:t>The 2009 Federal Budget: Challenge, Response and Retrospect</w:t>
      </w:r>
      <w:r w:rsidRPr="00944DCD">
        <w:rPr>
          <w:sz w:val="24"/>
          <w:szCs w:val="24"/>
        </w:rPr>
        <w:t>. Queens University Press: Kingston, ON.</w:t>
      </w:r>
    </w:p>
    <w:p w14:paraId="4025C758" w14:textId="77777777" w:rsidR="002211A9" w:rsidRPr="00944DCD" w:rsidRDefault="002211A9" w:rsidP="00A20552">
      <w:pPr>
        <w:ind w:left="567" w:right="629" w:hanging="567"/>
        <w:rPr>
          <w:sz w:val="24"/>
          <w:szCs w:val="24"/>
        </w:rPr>
      </w:pPr>
      <w:r w:rsidRPr="00944DCD">
        <w:rPr>
          <w:sz w:val="24"/>
          <w:szCs w:val="24"/>
        </w:rPr>
        <w:t xml:space="preserve">Lindsay M. Tedds. 2005. “The Underground Economy in Canada” In Chris Bajada and Friedrich Schneider (Eds.), </w:t>
      </w:r>
      <w:r w:rsidRPr="00944DCD">
        <w:rPr>
          <w:i/>
          <w:sz w:val="24"/>
          <w:szCs w:val="24"/>
        </w:rPr>
        <w:t>Size, Causes and Consequences of the Underground Economy</w:t>
      </w:r>
      <w:r w:rsidRPr="00944DCD">
        <w:rPr>
          <w:sz w:val="24"/>
          <w:szCs w:val="24"/>
        </w:rPr>
        <w:t>. Ashgate Publishing: UK.</w:t>
      </w:r>
    </w:p>
    <w:p w14:paraId="341E5678" w14:textId="77777777" w:rsidR="002211A9" w:rsidRPr="002211A9" w:rsidRDefault="002211A9" w:rsidP="00A20552">
      <w:pPr>
        <w:pStyle w:val="BodyText"/>
        <w:ind w:left="567" w:hanging="567"/>
        <w:rPr>
          <w:u w:val="single"/>
        </w:rPr>
      </w:pPr>
    </w:p>
    <w:p w14:paraId="12AE515E" w14:textId="39004A3D" w:rsidR="002211A9" w:rsidRPr="00944DCD" w:rsidRDefault="00096A48" w:rsidP="004F025E">
      <w:pPr>
        <w:pStyle w:val="Heading2"/>
      </w:pPr>
      <w:r>
        <w:t xml:space="preserve">Peer Reviewed </w:t>
      </w:r>
      <w:r w:rsidR="00944DCD">
        <w:t>Policy Papers</w:t>
      </w:r>
    </w:p>
    <w:p w14:paraId="6FE88F9E" w14:textId="3ACC474F" w:rsidR="00A20552" w:rsidRPr="00EE37B5" w:rsidRDefault="00EE37B5" w:rsidP="00EE37B5">
      <w:pPr>
        <w:ind w:left="567" w:hanging="567"/>
        <w:rPr>
          <w:color w:val="000000"/>
          <w:sz w:val="24"/>
          <w:szCs w:val="24"/>
          <w:lang w:eastAsia="en-CA"/>
        </w:rPr>
      </w:pPr>
      <w:bookmarkStart w:id="4" w:name="_Hlk70249147"/>
      <w:r w:rsidRPr="000D2272">
        <w:rPr>
          <w:b/>
          <w:bCs/>
          <w:color w:val="000000"/>
          <w:sz w:val="24"/>
          <w:szCs w:val="24"/>
          <w:lang w:eastAsia="en-CA"/>
        </w:rPr>
        <w:t>John Baker</w:t>
      </w:r>
      <w:r w:rsidRPr="00EE37B5">
        <w:rPr>
          <w:color w:val="000000"/>
          <w:sz w:val="24"/>
          <w:szCs w:val="24"/>
          <w:lang w:eastAsia="en-CA"/>
        </w:rPr>
        <w:t xml:space="preserve">, </w:t>
      </w:r>
      <w:r w:rsidRPr="000D2272">
        <w:rPr>
          <w:b/>
          <w:bCs/>
          <w:color w:val="000000"/>
          <w:sz w:val="24"/>
          <w:szCs w:val="24"/>
          <w:lang w:eastAsia="en-CA"/>
        </w:rPr>
        <w:t>Kourtney Koebel</w:t>
      </w:r>
      <w:r w:rsidRPr="00EE37B5">
        <w:rPr>
          <w:color w:val="000000"/>
          <w:sz w:val="24"/>
          <w:szCs w:val="24"/>
          <w:lang w:eastAsia="en-CA"/>
        </w:rPr>
        <w:t xml:space="preserve">, Lindsay M. Tedds. 2021. “Gender Disparities in the </w:t>
      </w:r>
      <w:proofErr w:type="spellStart"/>
      <w:r w:rsidRPr="00EE37B5">
        <w:rPr>
          <w:color w:val="000000"/>
          <w:sz w:val="24"/>
          <w:szCs w:val="24"/>
          <w:lang w:eastAsia="en-CA"/>
        </w:rPr>
        <w:t>Labour</w:t>
      </w:r>
      <w:proofErr w:type="spellEnd"/>
      <w:r w:rsidRPr="00EE37B5">
        <w:rPr>
          <w:color w:val="000000"/>
          <w:sz w:val="24"/>
          <w:szCs w:val="24"/>
          <w:lang w:eastAsia="en-CA"/>
        </w:rPr>
        <w:t xml:space="preserve"> Market? Examining the COVID-19 Pandemic in Alberta.</w:t>
      </w:r>
      <w:r w:rsidRPr="00EE37B5">
        <w:rPr>
          <w:sz w:val="24"/>
          <w:szCs w:val="24"/>
        </w:rPr>
        <w:t xml:space="preserve">” </w:t>
      </w:r>
      <w:r w:rsidRPr="00EE37B5">
        <w:rPr>
          <w:i/>
          <w:iCs/>
          <w:sz w:val="24"/>
          <w:szCs w:val="24"/>
        </w:rPr>
        <w:t>The School of Public Policy Publications</w:t>
      </w:r>
      <w:r w:rsidRPr="00EE37B5">
        <w:rPr>
          <w:sz w:val="24"/>
          <w:szCs w:val="24"/>
        </w:rPr>
        <w:t>, 14.</w:t>
      </w:r>
      <w:r>
        <w:rPr>
          <w:sz w:val="24"/>
          <w:szCs w:val="24"/>
        </w:rPr>
        <w:t xml:space="preserve"> (Forthcoming)</w:t>
      </w:r>
    </w:p>
    <w:p w14:paraId="69A83633" w14:textId="2DB7669E" w:rsidR="00A20552" w:rsidRDefault="00944DCD" w:rsidP="00A20552">
      <w:pPr>
        <w:pStyle w:val="BodyText"/>
        <w:ind w:left="567" w:right="-51" w:hanging="567"/>
      </w:pPr>
      <w:bookmarkStart w:id="5" w:name="_Hlk70249205"/>
      <w:bookmarkEnd w:id="4"/>
      <w:r w:rsidRPr="000D2272">
        <w:rPr>
          <w:b/>
          <w:bCs/>
        </w:rPr>
        <w:t>Gillian Petit</w:t>
      </w:r>
      <w:r w:rsidRPr="00EE37B5">
        <w:t xml:space="preserve"> and Lindsay M. Tedds. 2021. “COVID-19 &amp; Trends in Income Assistance Caseloads.” </w:t>
      </w:r>
      <w:r w:rsidRPr="00EE37B5">
        <w:rPr>
          <w:i/>
          <w:iCs/>
        </w:rPr>
        <w:t>The School</w:t>
      </w:r>
      <w:r>
        <w:rPr>
          <w:i/>
          <w:iCs/>
        </w:rPr>
        <w:t xml:space="preserve"> of Public Policy Publications</w:t>
      </w:r>
      <w:r>
        <w:t xml:space="preserve">, 14, 1-2. </w:t>
      </w:r>
      <w:hyperlink r:id="rId15" w:history="1">
        <w:r w:rsidRPr="00A54E34">
          <w:rPr>
            <w:rStyle w:val="Hyperlink"/>
          </w:rPr>
          <w:t>https://www.policyschool.ca/wp-content/uploads/2021/02/FPT-covid-social-assistance.pdf</w:t>
        </w:r>
      </w:hyperlink>
    </w:p>
    <w:p w14:paraId="44D46FA1" w14:textId="77777777" w:rsidR="00096A48" w:rsidRDefault="00096A48" w:rsidP="00A20552">
      <w:pPr>
        <w:pStyle w:val="BodyText"/>
        <w:ind w:left="567" w:right="-51" w:hanging="567"/>
      </w:pPr>
      <w:bookmarkStart w:id="6" w:name="_Hlk70249306"/>
      <w:bookmarkEnd w:id="5"/>
      <w:r w:rsidRPr="00096A48">
        <w:t xml:space="preserve">Christopher McCabe, Vic Adamowicz, Robin Boadway, Dan </w:t>
      </w:r>
      <w:proofErr w:type="spellStart"/>
      <w:r w:rsidRPr="00096A48">
        <w:t>Berznitz</w:t>
      </w:r>
      <w:proofErr w:type="spellEnd"/>
      <w:r w:rsidRPr="00096A48">
        <w:t xml:space="preserve">, </w:t>
      </w:r>
      <w:proofErr w:type="spellStart"/>
      <w:r w:rsidRPr="00096A48">
        <w:t>Chrisopher</w:t>
      </w:r>
      <w:proofErr w:type="spellEnd"/>
      <w:r w:rsidRPr="00096A48">
        <w:t xml:space="preserve"> Cotton, Nathalie de </w:t>
      </w:r>
      <w:proofErr w:type="spellStart"/>
      <w:r w:rsidRPr="00096A48">
        <w:t>Marcellis-Warin</w:t>
      </w:r>
      <w:proofErr w:type="spellEnd"/>
      <w:r w:rsidRPr="00096A48">
        <w:t xml:space="preserve">, Stewart Elgie, Evelyn Forget, Richard Gold, Esyllt Jones, Fabian Lange, Stuart Peacock, Lindsay Tedds. 2020. Renewing the Social Contract: Economic Recovery in Canada from COVID-19. Royal Society of Canada. </w:t>
      </w:r>
      <w:hyperlink r:id="rId16" w:history="1">
        <w:r w:rsidRPr="00096A48">
          <w:rPr>
            <w:rStyle w:val="Hyperlink"/>
          </w:rPr>
          <w:t>https://rsc-src.ca/sites/default/files/Econ%20PB_EN_3.pdf</w:t>
        </w:r>
      </w:hyperlink>
      <w:r w:rsidRPr="00096A48">
        <w:t xml:space="preserve"> </w:t>
      </w:r>
    </w:p>
    <w:p w14:paraId="77824F2E" w14:textId="32BEF33F" w:rsidR="00A54E34" w:rsidRPr="00A54E34" w:rsidRDefault="00944DCD" w:rsidP="00A20552">
      <w:pPr>
        <w:pStyle w:val="BodyText"/>
        <w:ind w:left="567" w:right="-51" w:hanging="567"/>
      </w:pPr>
      <w:r w:rsidRPr="00A54E34">
        <w:t xml:space="preserve">Rob Buschmann, Jennifer Fischer-Summers, </w:t>
      </w:r>
      <w:r w:rsidRPr="000D2272">
        <w:rPr>
          <w:b/>
          <w:bCs/>
        </w:rPr>
        <w:t>Gillian Petit</w:t>
      </w:r>
      <w:r w:rsidRPr="00A54E34">
        <w:t>, Anna Cameron, and Lindsay M. Tedds. 2020.</w:t>
      </w:r>
      <w:r w:rsidR="00A84CDF">
        <w:t xml:space="preserve"> “Analyzing Changes to Alberta’s Child Care Subsidy.”</w:t>
      </w:r>
      <w:r w:rsidRPr="00A54E34">
        <w:t xml:space="preserve"> </w:t>
      </w:r>
      <w:r w:rsidRPr="00A54E34">
        <w:rPr>
          <w:i/>
          <w:iCs/>
        </w:rPr>
        <w:t>The School of Public Policy Publications</w:t>
      </w:r>
      <w:r w:rsidRPr="00A54E34">
        <w:t xml:space="preserve">, 13, 1. </w:t>
      </w:r>
      <w:hyperlink r:id="rId17" w:history="1">
        <w:r w:rsidRPr="00A54E34">
          <w:rPr>
            <w:rStyle w:val="Hyperlink"/>
          </w:rPr>
          <w:t>https://journalhosting.ucalgary.ca/index.php/sppp/article/view/71449</w:t>
        </w:r>
      </w:hyperlink>
      <w:r w:rsidRPr="00A54E34">
        <w:t xml:space="preserve"> </w:t>
      </w:r>
    </w:p>
    <w:bookmarkEnd w:id="6"/>
    <w:p w14:paraId="3D3FC37D" w14:textId="77777777" w:rsidR="00A54E34" w:rsidRDefault="00944DCD" w:rsidP="00A20552">
      <w:pPr>
        <w:pStyle w:val="BodyText"/>
        <w:ind w:left="567" w:right="-51" w:hanging="567"/>
      </w:pPr>
      <w:r w:rsidRPr="00A54E34">
        <w:t xml:space="preserve">Anna Cameron, </w:t>
      </w:r>
      <w:r w:rsidRPr="00A54E34">
        <w:rPr>
          <w:b/>
          <w:bCs/>
        </w:rPr>
        <w:t>Vanessa Morin</w:t>
      </w:r>
      <w:r w:rsidRPr="00A54E34">
        <w:t>, Lindsay M. Tedds. 2020. “The Gendered Implications of an Infrastructure Focused Recovery</w:t>
      </w:r>
      <w:r>
        <w:t xml:space="preserve">.” </w:t>
      </w:r>
      <w:r>
        <w:rPr>
          <w:i/>
          <w:iCs/>
        </w:rPr>
        <w:t>The School of Public Policy Publications</w:t>
      </w:r>
      <w:r>
        <w:t xml:space="preserve">, 13, 1. </w:t>
      </w:r>
      <w:hyperlink r:id="rId18" w:history="1">
        <w:r w:rsidRPr="001C1C3C">
          <w:rPr>
            <w:rStyle w:val="Hyperlink"/>
          </w:rPr>
          <w:t>https://www.policyschool.ca/wp-content/uploads/2020/10/EPT-Gender-Implications-2.pdf</w:t>
        </w:r>
      </w:hyperlink>
      <w:r>
        <w:t xml:space="preserve"> </w:t>
      </w:r>
    </w:p>
    <w:p w14:paraId="7F29C288" w14:textId="312C0CBA" w:rsidR="00944DCD" w:rsidRDefault="00944DCD" w:rsidP="00A20552">
      <w:pPr>
        <w:pStyle w:val="BodyText"/>
        <w:ind w:left="567" w:right="-51" w:hanging="567"/>
      </w:pPr>
      <w:r>
        <w:t xml:space="preserve">Gillian Petit, Craig Scott, </w:t>
      </w:r>
      <w:r w:rsidRPr="005651BE">
        <w:rPr>
          <w:b/>
          <w:bCs/>
        </w:rPr>
        <w:t>Blake Gallacher</w:t>
      </w:r>
      <w:r>
        <w:t xml:space="preserve">, Jennifer Zwicker, and Lindsay M. Tedds. 2020. “Less Income for More Hours of Work: Barriers to Work for Social Assistance Recipients in B.C.” </w:t>
      </w:r>
      <w:r>
        <w:rPr>
          <w:i/>
        </w:rPr>
        <w:t xml:space="preserve">The School of </w:t>
      </w:r>
      <w:proofErr w:type="spellStart"/>
      <w:r>
        <w:rPr>
          <w:i/>
        </w:rPr>
        <w:t>PublicPolicy</w:t>
      </w:r>
      <w:proofErr w:type="spellEnd"/>
      <w:r>
        <w:rPr>
          <w:i/>
        </w:rPr>
        <w:t xml:space="preserve"> Publications</w:t>
      </w:r>
      <w:r>
        <w:t xml:space="preserve">, 13(11), 1-16. </w:t>
      </w:r>
      <w:hyperlink r:id="rId19">
        <w:r>
          <w:rPr>
            <w:color w:val="0563C1"/>
            <w:u w:val="single" w:color="0563C1"/>
          </w:rPr>
          <w:t>https://www.policyschool.ca/wp-content/uploads/2020/07/Less</w:t>
        </w:r>
      </w:hyperlink>
      <w:hyperlink r:id="rId20">
        <w:r>
          <w:rPr>
            <w:color w:val="0563C1"/>
            <w:u w:val="single" w:color="0563C1"/>
          </w:rPr>
          <w:t>-</w:t>
        </w:r>
      </w:hyperlink>
      <w:r>
        <w:rPr>
          <w:color w:val="0563C1"/>
        </w:rPr>
        <w:t xml:space="preserve"> </w:t>
      </w:r>
      <w:hyperlink r:id="rId21">
        <w:r>
          <w:rPr>
            <w:color w:val="0563C1"/>
            <w:u w:val="single" w:color="0563C1"/>
          </w:rPr>
          <w:t>Income-More-Work-Petit-et-al.pdf</w:t>
        </w:r>
      </w:hyperlink>
    </w:p>
    <w:p w14:paraId="0018DDB6" w14:textId="77777777" w:rsidR="00944DCD" w:rsidRDefault="00944DCD" w:rsidP="00A20552">
      <w:pPr>
        <w:pStyle w:val="BodyText"/>
        <w:ind w:left="567" w:right="-51" w:hanging="567"/>
      </w:pPr>
      <w:r>
        <w:t xml:space="preserve">David Green, Jonathan Rhys Kesselman, and Lindsay Tedds. 2020. “Considerations for a Basic Income as a COVID-19 Response.” </w:t>
      </w:r>
      <w:r>
        <w:rPr>
          <w:i/>
        </w:rPr>
        <w:t>The School of Public Policy Publications</w:t>
      </w:r>
      <w:r>
        <w:t xml:space="preserve">, </w:t>
      </w:r>
      <w:r>
        <w:lastRenderedPageBreak/>
        <w:t xml:space="preserve">13(11), p. 1-16. </w:t>
      </w:r>
      <w:hyperlink r:id="rId22">
        <w:r>
          <w:rPr>
            <w:color w:val="0563C1"/>
            <w:u w:val="single" w:color="0563C1"/>
          </w:rPr>
          <w:t>https://www.policyschool.ca/wp-content/uploads/2020/05/Basic-Income-Green-Kesselman-</w:t>
        </w:r>
      </w:hyperlink>
      <w:hyperlink r:id="rId23">
        <w:r>
          <w:rPr>
            <w:color w:val="0563C1"/>
            <w:u w:val="single" w:color="0563C1"/>
          </w:rPr>
          <w:t>Tedds.pdf</w:t>
        </w:r>
      </w:hyperlink>
    </w:p>
    <w:p w14:paraId="54FE3DCC" w14:textId="1CD545E3" w:rsidR="00944DCD" w:rsidRDefault="00944DCD" w:rsidP="00A20552">
      <w:pPr>
        <w:pStyle w:val="BodyText"/>
        <w:ind w:left="567" w:right="-51" w:hanging="567"/>
      </w:pPr>
      <w:r w:rsidRPr="00BC58C5">
        <w:rPr>
          <w:b/>
          <w:bCs/>
        </w:rPr>
        <w:t>Gillian Petit</w:t>
      </w:r>
      <w:r>
        <w:t xml:space="preserve"> and Lindsay M. Tedds. 2020. “The Federal Government’s Policy Response to COVID-19: Acting Quickly and Decisively.” </w:t>
      </w:r>
      <w:r>
        <w:rPr>
          <w:i/>
        </w:rPr>
        <w:t>The School of Public Policy Publications</w:t>
      </w:r>
      <w:r>
        <w:t xml:space="preserve">, March 2020. </w:t>
      </w:r>
      <w:hyperlink r:id="rId24">
        <w:r>
          <w:rPr>
            <w:color w:val="0563C1"/>
            <w:u w:val="single" w:color="0563C1"/>
          </w:rPr>
          <w:t>https://www.policyschool.ca/wp-content/uploads/2020/03/Final-COVID-19-and-Fiscal-</w:t>
        </w:r>
      </w:hyperlink>
      <w:hyperlink r:id="rId25">
        <w:r>
          <w:rPr>
            <w:color w:val="0563C1"/>
            <w:u w:val="single" w:color="0563C1"/>
          </w:rPr>
          <w:t>Stimulus.pdf</w:t>
        </w:r>
      </w:hyperlink>
    </w:p>
    <w:p w14:paraId="38959B2B" w14:textId="3CE6E869" w:rsidR="00944DCD" w:rsidRDefault="00944DCD" w:rsidP="00A20552">
      <w:pPr>
        <w:pStyle w:val="BodyText"/>
        <w:ind w:left="567" w:right="-51" w:hanging="567"/>
      </w:pPr>
      <w:r>
        <w:t xml:space="preserve">Anna Cameron, Lindsay M. Tedds, Jennifer Robson, and Saul Schwartz. 2020. “The Merits of Automatic Income Tax Assessments for Low-Income Canadians.” </w:t>
      </w:r>
      <w:r>
        <w:rPr>
          <w:i/>
        </w:rPr>
        <w:t>The School of Public Policy Publications</w:t>
      </w:r>
      <w:r>
        <w:t xml:space="preserve">, February 2020. </w:t>
      </w:r>
      <w:hyperlink r:id="rId26">
        <w:r>
          <w:rPr>
            <w:color w:val="0563C1"/>
            <w:u w:val="single" w:color="0563C1"/>
          </w:rPr>
          <w:t>https://www.policyschool.ca/wp-content/uploads/2020/02/Tax-policy</w:t>
        </w:r>
      </w:hyperlink>
      <w:hyperlink r:id="rId27">
        <w:r>
          <w:rPr>
            <w:color w:val="0563C1"/>
            <w:u w:val="single" w:color="0563C1"/>
          </w:rPr>
          <w:t>-</w:t>
        </w:r>
      </w:hyperlink>
      <w:r>
        <w:rPr>
          <w:color w:val="0563C1"/>
        </w:rPr>
        <w:t xml:space="preserve"> </w:t>
      </w:r>
      <w:hyperlink r:id="rId28">
        <w:r>
          <w:rPr>
            <w:color w:val="0563C1"/>
            <w:u w:val="single" w:color="0563C1"/>
          </w:rPr>
          <w:t>Trends-Feb-2020.pdf</w:t>
        </w:r>
      </w:hyperlink>
    </w:p>
    <w:p w14:paraId="5E6EA2DA" w14:textId="016EE0E9" w:rsidR="00944DCD" w:rsidRDefault="00944DCD" w:rsidP="00A20552">
      <w:pPr>
        <w:pStyle w:val="BodyText"/>
        <w:ind w:left="567" w:right="-51" w:hanging="567"/>
      </w:pPr>
      <w:r>
        <w:t xml:space="preserve">Anna Cameron, </w:t>
      </w:r>
      <w:r w:rsidRPr="00BC58C5">
        <w:rPr>
          <w:b/>
          <w:bCs/>
        </w:rPr>
        <w:t>Gillian Petit</w:t>
      </w:r>
      <w:r>
        <w:t xml:space="preserve">, Lindsay M. Tedds. 2019. “The Alberta Child and Family Benefit—Who Gain and Who Loses?” </w:t>
      </w:r>
      <w:r>
        <w:rPr>
          <w:i/>
        </w:rPr>
        <w:t>The School of Public Policy Publications s</w:t>
      </w:r>
      <w:r>
        <w:t xml:space="preserve">, 12, pp. 1-2. </w:t>
      </w:r>
      <w:hyperlink r:id="rId29">
        <w:r>
          <w:rPr>
            <w:color w:val="0563C1"/>
            <w:u w:val="single" w:color="0563C1"/>
          </w:rPr>
          <w:t>https://www.policyschool.ca/wp-content/uploads/2019/11/TPT-AB-child-family-benefit-</w:t>
        </w:r>
      </w:hyperlink>
      <w:hyperlink r:id="rId30">
        <w:r>
          <w:rPr>
            <w:color w:val="0563C1"/>
            <w:u w:val="single" w:color="0563C1"/>
          </w:rPr>
          <w:t>FINALNov6.pdf</w:t>
        </w:r>
      </w:hyperlink>
    </w:p>
    <w:p w14:paraId="7E948302" w14:textId="5836FED3" w:rsidR="00750595" w:rsidRDefault="00750595" w:rsidP="00A20552">
      <w:pPr>
        <w:pStyle w:val="BodyText"/>
        <w:rPr>
          <w:b/>
          <w:bCs/>
          <w:u w:val="single"/>
        </w:rPr>
      </w:pPr>
    </w:p>
    <w:p w14:paraId="50DABF17" w14:textId="05FB7CB9" w:rsidR="00096A48" w:rsidRPr="00096A48" w:rsidRDefault="00096A48" w:rsidP="004F025E">
      <w:pPr>
        <w:pStyle w:val="Heading2"/>
      </w:pPr>
      <w:r w:rsidRPr="00096A48">
        <w:t>Policy Papers</w:t>
      </w:r>
    </w:p>
    <w:p w14:paraId="0E49BD1C" w14:textId="20934790" w:rsidR="00A84CDF" w:rsidRDefault="00A84CDF" w:rsidP="00096A48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Cameron, and Lindsay M. Tedds. 2021. Gender-based Violence, Economic Security, and the Potential of Basic Income: A Discussion Paper. Research paper commissioned by the Expert Panel on A National Strategy for Ending Gender-based Violence. </w:t>
      </w:r>
      <w:hyperlink r:id="rId31" w:history="1">
        <w:r w:rsidRPr="002A4645">
          <w:rPr>
            <w:rStyle w:val="Hyperlink"/>
            <w:rFonts w:ascii="Times New Roman" w:hAnsi="Times New Roman" w:cs="Times New Roman"/>
          </w:rPr>
          <w:t>https://papers.ssrn.com/sol3/papers.cfm?abstract_id=3837386</w:t>
        </w:r>
      </w:hyperlink>
      <w:r>
        <w:rPr>
          <w:rFonts w:ascii="Times New Roman" w:hAnsi="Times New Roman" w:cs="Times New Roman"/>
        </w:rPr>
        <w:t xml:space="preserve"> </w:t>
      </w:r>
    </w:p>
    <w:p w14:paraId="1BEC7550" w14:textId="29787C6A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</w:rPr>
        <w:t xml:space="preserve">David Green, J. Rhys Kesselman, Lindsay M. Tedds, Daria Crisan, and </w:t>
      </w: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. 2020. "Basic Income Simulations for the Province of British Columbia."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2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https://bcbasicincomepanel.ca/wp-content/uploads/2021/02/Basic_Income_Simulations_for_the_Province_of_British_Columbia.pdf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595D4911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</w:rPr>
        <w:t xml:space="preserve">Anna Cameron and Lindsay M. Tedds. 2020. "Gender-based Analysis Plus and Intersectionality: Overview, an enhanced framework, and B.C. case study."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3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https://bcbasicincomepanel.ca/wp-content/uploads/2021/01/Gender_Based_Analysis_Plus_GBA_and_Intersectionality_Overview_an_Enhanced_Framework_and_a_British_Columbia_Case_Study.pdf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6AC8E432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</w:rPr>
        <w:t xml:space="preserve">Anna Cameron and Lindsay M. Tedds. 2020. "Gender-based Analysis Plus of Two Policy Alternatives: Basic Income and Basic Services." </w:t>
      </w:r>
      <w:r w:rsidRPr="00096A48">
        <w:rPr>
          <w:rFonts w:ascii="Times New Roman" w:hAnsi="Times New Roman" w:cs="Times New Roman"/>
          <w:noProof/>
        </w:rPr>
        <w:t>Research paper commissioned by the Expert Panel on Basic Income, British Columbia.</w:t>
      </w:r>
      <w:r w:rsidRPr="00096A48">
        <w:rPr>
          <w:rFonts w:ascii="Times New Roman" w:hAnsi="Times New Roman" w:cs="Times New Roman"/>
        </w:rPr>
        <w:t xml:space="preserve"> </w:t>
      </w:r>
      <w:hyperlink r:id="rId34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https://bcbasicincomepanel.ca/wp-content/uploads/2021/01/Gender_Based_Analysis_Plus_GBA_of_Two_Policy_Alternatives_Basic_Income_and_Basic_Services.pdf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37E735E5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2020. "Poverty in British Columbia: Income Thresholds, Trends, Rates, and Depths of Poverty.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5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https://bcbasicincomepanel.ca/wp-content/uploads/2021/01/Poverty_in_British_Columbia_Income_Thresholds_Trends_Rates_and_Depths_of_Poverty.pdf</w:t>
        </w:r>
      </w:hyperlink>
    </w:p>
    <w:p w14:paraId="3C0B630A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  <w:b/>
          <w:bCs/>
        </w:rPr>
        <w:lastRenderedPageBreak/>
        <w:t>Gillian Petit</w:t>
      </w:r>
      <w:r w:rsidRPr="00096A48">
        <w:rPr>
          <w:rFonts w:ascii="Times New Roman" w:hAnsi="Times New Roman" w:cs="Times New Roman"/>
        </w:rPr>
        <w:t xml:space="preserve"> and Lindsay M. Tedds. 2020. "Overview of the Income and Social Support System in British Columbia."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6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https://bcbasicincomepanel.ca/wp-content/uploads/2021/02/Overview_of_System_of_Income_and_Social_Support_Programs_in_British_Columbia.pdf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1BE3501A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2020. Programs-based Overview of Income and Social Support Programs for Working-Age Persons in British Columbia."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7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https://bcbasicincomepanel.ca/wp-content/uploads/2021/01/Programs_Based_Overview_of_Income_and_Social_Support_Programs_for_Working_Age_Persons_in_British_Columbia.pdf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7A84A446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2020. "Interactions Between Income and Social Support Programs in BC."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8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https://bcbasicincomepanel.ca/wp-content/uploads/2021/01/Interactions_Between_Income_and_Social_Support_Programs_in_BC.pdf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4D9EFF6D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2020. "Systems-level Reforms to B.C.s Income and Social Support Programs Along Basic Income Lines."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39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https://bcbasicincomepanel.ca/wp-content/uploads/2021/01/Systems_Level_Reforms_to_BCs_Income_and_Social_Support_Programs_Along_Basic_Income_Lines.pdf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67B9C4F3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2020. "Income Assistance in British Columbia: Reforms Along BI-lines." </w:t>
      </w:r>
      <w:r w:rsidRPr="00096A48">
        <w:rPr>
          <w:rFonts w:ascii="Times New Roman" w:hAnsi="Times New Roman" w:cs="Times New Roman"/>
          <w:noProof/>
        </w:rPr>
        <w:t>Research paper commissioned by the Expert Panel on Basic Income, British Columbia.</w:t>
      </w:r>
      <w:r w:rsidRPr="00096A48">
        <w:rPr>
          <w:rFonts w:ascii="Times New Roman" w:hAnsi="Times New Roman" w:cs="Times New Roman"/>
        </w:rPr>
        <w:t xml:space="preserve"> </w:t>
      </w:r>
      <w:hyperlink r:id="rId40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https://bcbasicincomepanel.ca/wp-content/uploads/2021/01/Income_Assistance_in_British_Columbia_Reforms_Along_Basic_Income_Lines.pdf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5CC57BA3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2020. "Gender-based Analysis of the Income and Social Support System in B.C."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41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https://bcbasicincomepanel.ca/wp-content/uploads/2021/01/Gender_Based_Analysis_Plus_of_the_Current_System_of_Income_and_Social_Supports_in_British_Columbia.pdf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1F25027F" w14:textId="77777777" w:rsidR="00096A48" w:rsidRPr="00096A48" w:rsidRDefault="00096A48" w:rsidP="00096A48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</w:rPr>
        <w:t xml:space="preserve">Lindsay M. Tedds, Daria Crisan, and </w:t>
      </w: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. 2020. "Basic Income in Canada: Principles, Design Features, and Canadian Political Commitments." </w:t>
      </w:r>
      <w:r w:rsidRPr="00096A48">
        <w:rPr>
          <w:rFonts w:ascii="Times New Roman" w:hAnsi="Times New Roman" w:cs="Times New Roman"/>
          <w:noProof/>
        </w:rPr>
        <w:t xml:space="preserve">Research paper commissioned by the Expert Panel on Basic Income, British Columbia. </w:t>
      </w:r>
      <w:hyperlink r:id="rId42" w:history="1">
        <w:r w:rsidRPr="00096A48">
          <w:rPr>
            <w:rStyle w:val="Hyperlink"/>
            <w:rFonts w:ascii="Times New Roman" w:hAnsi="Times New Roman" w:cs="Times New Roman"/>
            <w:noProof/>
          </w:rPr>
          <w:t>https://bcbasicincomepanel.ca/wp-content/uploads/2021/01/Basic_Income_in_Canada_Principles_and_Design_Features.pdf</w:t>
        </w:r>
      </w:hyperlink>
      <w:r w:rsidRPr="00096A48">
        <w:rPr>
          <w:rFonts w:ascii="Times New Roman" w:hAnsi="Times New Roman" w:cs="Times New Roman"/>
          <w:noProof/>
        </w:rPr>
        <w:t xml:space="preserve"> </w:t>
      </w:r>
    </w:p>
    <w:p w14:paraId="69DD734A" w14:textId="77777777" w:rsidR="00096A48" w:rsidRPr="00096A48" w:rsidRDefault="00096A48" w:rsidP="00096A48">
      <w:pPr>
        <w:pStyle w:val="BodyText"/>
        <w:ind w:left="567" w:right="-51" w:hanging="567"/>
      </w:pPr>
      <w:r w:rsidRPr="00096A48">
        <w:t xml:space="preserve">Lindsay M. Tedds and </w:t>
      </w:r>
      <w:r w:rsidRPr="00BC58C5">
        <w:t>Daria Crisan</w:t>
      </w:r>
      <w:r w:rsidRPr="00096A48">
        <w:t xml:space="preserve">. 2020. "Evaluating Key Proposals for a Basic Income in Canada." </w:t>
      </w:r>
      <w:r w:rsidRPr="00096A48">
        <w:rPr>
          <w:noProof/>
        </w:rPr>
        <w:t xml:space="preserve">Research paper commissioned by the Expert Panel on Basic Income, British Columbia. </w:t>
      </w:r>
      <w:hyperlink r:id="rId43" w:history="1">
        <w:r w:rsidRPr="00096A48">
          <w:rPr>
            <w:rStyle w:val="Hyperlink"/>
            <w:noProof/>
          </w:rPr>
          <w:t>https://bcbasicincomepanel.ca/wp-content/uploads/2021/01/Evaluating_the_Existing_Basic_Income_Simulation_Literature.pdf</w:t>
        </w:r>
      </w:hyperlink>
      <w:r w:rsidRPr="00096A48">
        <w:t xml:space="preserve"> </w:t>
      </w:r>
    </w:p>
    <w:p w14:paraId="1748D877" w14:textId="34F16C0A" w:rsidR="004F025E" w:rsidRPr="004F025E" w:rsidRDefault="004F025E" w:rsidP="004F025E">
      <w:pPr>
        <w:pStyle w:val="BodyText"/>
        <w:ind w:left="567" w:right="405" w:hanging="567"/>
      </w:pPr>
      <w:r w:rsidRPr="004F025E">
        <w:lastRenderedPageBreak/>
        <w:t xml:space="preserve">Lindsay </w:t>
      </w:r>
      <w:r>
        <w:t xml:space="preserve">M. Tedds. 2018. “Income Support for Low-Income Workers—Transition Briefing: A Holistic Approach for Supporting Ontario’s Working Poor.” </w:t>
      </w:r>
      <w:r>
        <w:rPr>
          <w:i/>
          <w:iCs/>
        </w:rPr>
        <w:t>Ontario 360</w:t>
      </w:r>
      <w:r>
        <w:t xml:space="preserve">, April 30, 2018. </w:t>
      </w:r>
      <w:hyperlink r:id="rId44" w:history="1">
        <w:r w:rsidRPr="00787A11">
          <w:rPr>
            <w:rStyle w:val="Hyperlink"/>
          </w:rPr>
          <w:t>https://on360.ca/30-30/income-support-for-low-income-workers-transition-briefing/</w:t>
        </w:r>
      </w:hyperlink>
      <w:r>
        <w:t xml:space="preserve"> </w:t>
      </w:r>
    </w:p>
    <w:p w14:paraId="4D8E549C" w14:textId="3033243D" w:rsidR="00096A48" w:rsidRPr="004F025E" w:rsidRDefault="00096A48" w:rsidP="004F025E">
      <w:pPr>
        <w:pStyle w:val="BodyText"/>
        <w:ind w:left="567" w:right="405" w:hanging="567"/>
        <w:rPr>
          <w:color w:val="0563C1"/>
          <w:u w:val="single" w:color="0563C1"/>
        </w:rPr>
      </w:pPr>
      <w:r w:rsidRPr="00096A48">
        <w:t>Lindsay M. Tedds. 2017. “How the Canadian Income Tax System Facilitates and Impedes the Implementation of a Basic Income Guarantee.” Northern Policy Institute.</w:t>
      </w:r>
      <w:r w:rsidR="004F025E">
        <w:t xml:space="preserve"> </w:t>
      </w:r>
      <w:hyperlink r:id="rId45" w:history="1">
        <w:r w:rsidR="004F025E" w:rsidRPr="00787A11">
          <w:rPr>
            <w:rStyle w:val="Hyperlink"/>
          </w:rPr>
          <w:t>https://www.northernpolicy.ca/upload/documents/publications/reports-new/tedds_big-and-pit-en.pdf</w:t>
        </w:r>
      </w:hyperlink>
      <w:r w:rsidR="004F025E">
        <w:t xml:space="preserve"> </w:t>
      </w:r>
    </w:p>
    <w:p w14:paraId="545160D1" w14:textId="7C86FACF" w:rsidR="00096A48" w:rsidRPr="00096A48" w:rsidRDefault="00096A48" w:rsidP="00096A48">
      <w:pPr>
        <w:pStyle w:val="BodyText"/>
        <w:ind w:left="567" w:right="-51" w:hanging="567"/>
      </w:pPr>
      <w:r w:rsidRPr="00096A48">
        <w:t xml:space="preserve">Lindsay M. Tedds and </w:t>
      </w:r>
      <w:proofErr w:type="spellStart"/>
      <w:r w:rsidRPr="00096A48">
        <w:t>Marit</w:t>
      </w:r>
      <w:proofErr w:type="spellEnd"/>
      <w:r w:rsidRPr="00096A48">
        <w:t xml:space="preserve"> </w:t>
      </w:r>
      <w:proofErr w:type="spellStart"/>
      <w:r w:rsidRPr="00096A48">
        <w:t>Rehavi</w:t>
      </w:r>
      <w:proofErr w:type="spellEnd"/>
      <w:r w:rsidRPr="00096A48">
        <w:t xml:space="preserve">, 2011, “Special Report—Tax Time: A Workshop Discussion on Recent Research in Applied Public Finance.” </w:t>
      </w:r>
      <w:r w:rsidRPr="00096A48">
        <w:rPr>
          <w:i/>
        </w:rPr>
        <w:t>Canadian Tax Journal</w:t>
      </w:r>
      <w:r w:rsidRPr="00096A48">
        <w:t>, Vol 59(4), 783-805.</w:t>
      </w:r>
    </w:p>
    <w:p w14:paraId="32EA0E65" w14:textId="77777777" w:rsidR="00096A48" w:rsidRPr="00096A48" w:rsidRDefault="00096A48" w:rsidP="00A20552">
      <w:pPr>
        <w:pStyle w:val="BodyText"/>
        <w:rPr>
          <w:u w:val="single"/>
        </w:rPr>
      </w:pPr>
    </w:p>
    <w:p w14:paraId="74125D59" w14:textId="5487F37A" w:rsidR="00A54E34" w:rsidRPr="00096A48" w:rsidRDefault="00A54E34" w:rsidP="004F025E">
      <w:pPr>
        <w:pStyle w:val="Heading2"/>
      </w:pPr>
      <w:r w:rsidRPr="00096A48">
        <w:t>Technical Reports</w:t>
      </w:r>
    </w:p>
    <w:p w14:paraId="38B76423" w14:textId="63B1FA15" w:rsidR="00005BFE" w:rsidRDefault="00005BFE" w:rsidP="00A20552">
      <w:pPr>
        <w:ind w:left="567" w:hanging="567"/>
        <w:rPr>
          <w:color w:val="000000"/>
          <w:sz w:val="24"/>
          <w:szCs w:val="24"/>
          <w:lang w:eastAsia="en-CA"/>
        </w:rPr>
      </w:pPr>
      <w:bookmarkStart w:id="7" w:name="_Hlk70249356"/>
      <w:r w:rsidRPr="00005BFE">
        <w:rPr>
          <w:b/>
          <w:bCs/>
          <w:color w:val="000000"/>
          <w:sz w:val="24"/>
          <w:szCs w:val="24"/>
          <w:lang w:eastAsia="en-CA"/>
        </w:rPr>
        <w:t>Marina Flaim</w:t>
      </w:r>
      <w:r>
        <w:rPr>
          <w:color w:val="000000"/>
          <w:sz w:val="24"/>
          <w:szCs w:val="24"/>
          <w:lang w:eastAsia="en-CA"/>
        </w:rPr>
        <w:t xml:space="preserve">, </w:t>
      </w:r>
      <w:r w:rsidRPr="00005BFE">
        <w:rPr>
          <w:b/>
          <w:bCs/>
          <w:color w:val="000000"/>
          <w:sz w:val="24"/>
          <w:szCs w:val="24"/>
          <w:lang w:eastAsia="en-CA"/>
        </w:rPr>
        <w:t>Gillian Petit</w:t>
      </w:r>
      <w:r>
        <w:rPr>
          <w:color w:val="000000"/>
          <w:sz w:val="24"/>
          <w:szCs w:val="24"/>
          <w:lang w:eastAsia="en-CA"/>
        </w:rPr>
        <w:t xml:space="preserve">, and Lindsay M. Tedds. 2021. “Canada Revenue Agency and Tax Administration: Re-envisioning Tax and Benefit Administration in the Age of Digitalization.” Prepared for the Social Sciences and Humanities Research Council of Canada and the Government of Canada’s Future Skills Centre. </w:t>
      </w:r>
      <w:hyperlink r:id="rId46" w:history="1">
        <w:r w:rsidR="00E204CD" w:rsidRPr="00697884">
          <w:rPr>
            <w:rStyle w:val="Hyperlink"/>
            <w:sz w:val="24"/>
            <w:szCs w:val="24"/>
            <w:lang w:eastAsia="en-CA"/>
          </w:rPr>
          <w:t>https://papers.lindsaytedds.ca/Tedds%20KSG%20Report%20FINAL%20August%2015%202021.pdf</w:t>
        </w:r>
      </w:hyperlink>
      <w:r w:rsidR="00E204CD">
        <w:rPr>
          <w:color w:val="000000"/>
          <w:sz w:val="24"/>
          <w:szCs w:val="24"/>
          <w:lang w:eastAsia="en-CA"/>
        </w:rPr>
        <w:t xml:space="preserve"> </w:t>
      </w:r>
    </w:p>
    <w:p w14:paraId="3A7073B2" w14:textId="58406033" w:rsidR="00A20552" w:rsidRPr="00096A48" w:rsidRDefault="00A20552" w:rsidP="00A20552">
      <w:pPr>
        <w:ind w:left="567" w:hanging="567"/>
        <w:rPr>
          <w:color w:val="000000"/>
          <w:sz w:val="24"/>
          <w:szCs w:val="24"/>
          <w:lang w:eastAsia="en-CA"/>
        </w:rPr>
      </w:pPr>
      <w:r w:rsidRPr="00096A48">
        <w:rPr>
          <w:color w:val="000000"/>
          <w:sz w:val="24"/>
          <w:szCs w:val="24"/>
          <w:lang w:eastAsia="en-CA"/>
        </w:rPr>
        <w:t xml:space="preserve">Lindsay M. Tedds, </w:t>
      </w:r>
      <w:r w:rsidR="00750595" w:rsidRPr="00096A48">
        <w:rPr>
          <w:color w:val="000000"/>
          <w:sz w:val="24"/>
          <w:szCs w:val="24"/>
          <w:lang w:eastAsia="en-CA"/>
        </w:rPr>
        <w:t xml:space="preserve">Alexa Atherly, Anna Cameron, Daria Crisan, Mukesh Khanal, </w:t>
      </w:r>
      <w:r w:rsidR="00750595" w:rsidRPr="00096A48">
        <w:rPr>
          <w:b/>
          <w:bCs/>
          <w:color w:val="000000"/>
          <w:sz w:val="24"/>
          <w:szCs w:val="24"/>
          <w:lang w:eastAsia="en-CA"/>
        </w:rPr>
        <w:t>Gillian Petit</w:t>
      </w:r>
      <w:r w:rsidR="00750595" w:rsidRPr="00096A48">
        <w:rPr>
          <w:color w:val="000000"/>
          <w:sz w:val="24"/>
          <w:szCs w:val="24"/>
          <w:lang w:eastAsia="en-CA"/>
        </w:rPr>
        <w:t xml:space="preserve">, </w:t>
      </w:r>
      <w:r w:rsidRPr="00096A48">
        <w:rPr>
          <w:color w:val="000000"/>
          <w:sz w:val="24"/>
          <w:szCs w:val="24"/>
          <w:lang w:eastAsia="en-CA"/>
        </w:rPr>
        <w:t xml:space="preserve">Andrew Sharpe, and Martin Thunert. 2021. Canada Report: Sustainable Governance Indicators 2021. Bertelsmann Stiftung. Forthcoming. </w:t>
      </w:r>
    </w:p>
    <w:p w14:paraId="18B34414" w14:textId="5C99F23A" w:rsidR="000D2272" w:rsidRPr="00096A48" w:rsidRDefault="00A54E34" w:rsidP="0036660E">
      <w:pPr>
        <w:pStyle w:val="BodyText"/>
        <w:ind w:left="567" w:hanging="567"/>
      </w:pPr>
      <w:r w:rsidRPr="00096A48">
        <w:t xml:space="preserve">David A. Green, J. Rhys Kesselman, and Lindsay M. Tedds. 2020. </w:t>
      </w:r>
      <w:r w:rsidRPr="00096A48">
        <w:rPr>
          <w:i/>
          <w:iCs/>
        </w:rPr>
        <w:t xml:space="preserve">Covering All the Basics: Reform for a More Just </w:t>
      </w:r>
      <w:r w:rsidRPr="00096A48">
        <w:t xml:space="preserve">Society. Report of the Expert Panel on Basic Income. Ministry of Social Development and Poverty Reduction, Government of British Columbia, 1-529. </w:t>
      </w:r>
      <w:hyperlink r:id="rId47" w:history="1">
        <w:r w:rsidRPr="00096A48">
          <w:rPr>
            <w:rStyle w:val="Hyperlink"/>
          </w:rPr>
          <w:t>https://bcbasicincomepanel.ca/wp-content/uploads/2021/01/Final_Report_BC_Basic_Income_Panel.pdf</w:t>
        </w:r>
      </w:hyperlink>
      <w:r w:rsidRPr="00096A48">
        <w:t xml:space="preserve"> </w:t>
      </w:r>
      <w:bookmarkStart w:id="8" w:name="_Hlk70249387"/>
      <w:bookmarkEnd w:id="7"/>
    </w:p>
    <w:bookmarkEnd w:id="8"/>
    <w:p w14:paraId="33CE97F0" w14:textId="77777777" w:rsidR="00A20552" w:rsidRPr="00096A48" w:rsidRDefault="00A20552" w:rsidP="00A20552">
      <w:pPr>
        <w:pStyle w:val="BodyText"/>
        <w:ind w:left="567" w:right="297" w:hanging="567"/>
        <w:rPr>
          <w:rStyle w:val="Hyperlink"/>
        </w:rPr>
      </w:pPr>
      <w:r w:rsidRPr="00096A48">
        <w:t xml:space="preserve">City of Calgary Financial Task Force. 2020. Report and Recommendations. </w:t>
      </w:r>
      <w:hyperlink r:id="rId48" w:history="1">
        <w:r w:rsidRPr="00096A48">
          <w:rPr>
            <w:rStyle w:val="Hyperlink"/>
          </w:rPr>
          <w:t>https://www.calgary.ca/content/dam/www/cfod/finance/documents/financial-task-force/Report-and-Recommendations.pdf</w:t>
        </w:r>
      </w:hyperlink>
    </w:p>
    <w:p w14:paraId="1C7FB1D4" w14:textId="353455DC" w:rsidR="00A54E34" w:rsidRPr="00096A48" w:rsidRDefault="00A54E34" w:rsidP="00A20552">
      <w:pPr>
        <w:pStyle w:val="BodyText"/>
        <w:ind w:left="567" w:right="297" w:hanging="567"/>
      </w:pPr>
      <w:proofErr w:type="spellStart"/>
      <w:r w:rsidRPr="00096A48">
        <w:t>Ecofiscal</w:t>
      </w:r>
      <w:proofErr w:type="spellEnd"/>
      <w:r w:rsidRPr="00096A48">
        <w:t xml:space="preserve"> Commission. 2018. Cutting the Waste: How to Save Money While Improving Our Solid Waste Systems. October. </w:t>
      </w:r>
      <w:hyperlink r:id="rId49">
        <w:r w:rsidRPr="00096A48">
          <w:rPr>
            <w:color w:val="0563C1"/>
            <w:u w:val="single" w:color="0563C1"/>
          </w:rPr>
          <w:t>https://ecofiscal.ca/wp-content/uploads/2018/10/Ecofiscal-Commission-Solid-Waste-</w:t>
        </w:r>
      </w:hyperlink>
      <w:r w:rsidRPr="00096A48">
        <w:rPr>
          <w:color w:val="0563C1"/>
        </w:rPr>
        <w:t xml:space="preserve"> </w:t>
      </w:r>
      <w:hyperlink r:id="rId50">
        <w:r w:rsidRPr="00096A48">
          <w:rPr>
            <w:color w:val="0563C1"/>
            <w:u w:val="single" w:color="0563C1"/>
          </w:rPr>
          <w:t>Report-Cutting-the-Waste-October-16-2018.pdf</w:t>
        </w:r>
      </w:hyperlink>
    </w:p>
    <w:p w14:paraId="69D5CA6F" w14:textId="77777777" w:rsidR="00A54E34" w:rsidRPr="00096A48" w:rsidRDefault="00A54E34" w:rsidP="00A20552">
      <w:pPr>
        <w:pStyle w:val="BodyText"/>
        <w:ind w:left="567" w:right="312" w:hanging="567"/>
      </w:pPr>
      <w:proofErr w:type="spellStart"/>
      <w:r w:rsidRPr="00096A48">
        <w:t>Ecofiscal</w:t>
      </w:r>
      <w:proofErr w:type="spellEnd"/>
      <w:r w:rsidRPr="00096A48">
        <w:t xml:space="preserve"> Commission. 2018. Responsible Risk: How Putting a Price on Environmental Risk Makes Disasters Less Likely. July. </w:t>
      </w:r>
      <w:hyperlink r:id="rId51">
        <w:r w:rsidRPr="00096A48">
          <w:rPr>
            <w:color w:val="0563C1"/>
            <w:u w:val="single" w:color="0563C1"/>
          </w:rPr>
          <w:t>https://ecofiscal.ca/wp-content/uploads/2018/06/Ecofiscal-Commission-Risk-Pricing-</w:t>
        </w:r>
      </w:hyperlink>
      <w:r w:rsidRPr="00096A48">
        <w:rPr>
          <w:color w:val="0563C1"/>
        </w:rPr>
        <w:t xml:space="preserve"> </w:t>
      </w:r>
      <w:hyperlink r:id="rId52">
        <w:r w:rsidRPr="00096A48">
          <w:rPr>
            <w:color w:val="0563C1"/>
            <w:u w:val="single" w:color="0563C1"/>
          </w:rPr>
          <w:t>Report-Responsible-Risk-July-11-2018.pdf</w:t>
        </w:r>
      </w:hyperlink>
    </w:p>
    <w:p w14:paraId="49C3FBE9" w14:textId="77777777" w:rsidR="00A54E34" w:rsidRPr="00096A48" w:rsidRDefault="00A54E34" w:rsidP="00A20552">
      <w:pPr>
        <w:pStyle w:val="BodyText"/>
        <w:ind w:left="567" w:right="217" w:hanging="567"/>
      </w:pPr>
      <w:r w:rsidRPr="00096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C1D6" wp14:editId="0DB3F028">
                <wp:simplePos x="0" y="0"/>
                <wp:positionH relativeFrom="page">
                  <wp:posOffset>1356360</wp:posOffset>
                </wp:positionH>
                <wp:positionV relativeFrom="paragraph">
                  <wp:posOffset>627380</wp:posOffset>
                </wp:positionV>
                <wp:extent cx="45720" cy="6350"/>
                <wp:effectExtent l="3810" t="2540" r="0" b="6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7057" id="Rectangle 3" o:spid="_x0000_s1026" style="position:absolute;margin-left:106.8pt;margin-top:49.4pt;width:3.6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" fillcolor="#0563c1" stroked="f">
                <w10:wrap anchorx="page"/>
              </v:rect>
            </w:pict>
          </mc:Fallback>
        </mc:AlternateContent>
      </w:r>
      <w:r w:rsidRPr="00096A48">
        <w:t xml:space="preserve">Lindsay </w:t>
      </w:r>
      <w:r w:rsidRPr="00096A48">
        <w:rPr>
          <w:spacing w:val="-3"/>
        </w:rPr>
        <w:t xml:space="preserve">M. </w:t>
      </w:r>
      <w:r w:rsidRPr="00096A48">
        <w:t xml:space="preserve">Tedds, David Duff, and Paul Ramsey. 2018. Medical Services </w:t>
      </w:r>
      <w:proofErr w:type="spellStart"/>
      <w:r w:rsidRPr="00096A48">
        <w:t>Premimum</w:t>
      </w:r>
      <w:proofErr w:type="spellEnd"/>
      <w:r w:rsidRPr="00096A48">
        <w:t xml:space="preserve"> Task Force: Tax Reform Proposals for the Province of British Columbia. BC Ministry of Finance, March. </w:t>
      </w:r>
      <w:hyperlink r:id="rId53">
        <w:r w:rsidRPr="00096A48">
          <w:rPr>
            <w:color w:val="0563C1"/>
            <w:spacing w:val="-1"/>
            <w:u w:val="single" w:color="0563C1"/>
          </w:rPr>
          <w:t>https://engage.gov.bc.ca/app/uploads/sites/121/2018/07/MSP_Task_Force_Final_Report_March_2018.pd</w:t>
        </w:r>
      </w:hyperlink>
      <w:r w:rsidRPr="00096A48">
        <w:rPr>
          <w:color w:val="0563C1"/>
          <w:spacing w:val="-1"/>
        </w:rPr>
        <w:t xml:space="preserve"> </w:t>
      </w:r>
      <w:hyperlink r:id="rId54">
        <w:r w:rsidRPr="00096A48">
          <w:rPr>
            <w:color w:val="0563C1"/>
          </w:rPr>
          <w:t>f</w:t>
        </w:r>
      </w:hyperlink>
    </w:p>
    <w:p w14:paraId="7EA3EF95" w14:textId="77777777" w:rsidR="00A54E34" w:rsidRPr="00096A48" w:rsidRDefault="00A54E34" w:rsidP="00A20552">
      <w:pPr>
        <w:pStyle w:val="BodyText"/>
        <w:ind w:left="567" w:right="615" w:hanging="567"/>
      </w:pPr>
      <w:r w:rsidRPr="00096A48">
        <w:lastRenderedPageBreak/>
        <w:t>Deloitte Toronto and Lindsay M. Tedds. 2016. Research and Recommendations on Using Data Analytics to Address the Underground Economy in Canada. Ontario Ministry of Finance, December.</w:t>
      </w:r>
    </w:p>
    <w:p w14:paraId="7E87C311" w14:textId="128D4CC7" w:rsidR="00A54E34" w:rsidRPr="00096A48" w:rsidRDefault="00A54E34" w:rsidP="00A20552">
      <w:pPr>
        <w:pStyle w:val="BodyText"/>
        <w:ind w:left="567" w:right="615" w:hanging="567"/>
      </w:pPr>
      <w:r w:rsidRPr="00096A48">
        <w:t xml:space="preserve">Fabien Durif, Myriam Ertz, and Lindsay M. Tedds. 2016. The Kijiji Second-hand Economy Index: 2016 Report. Environics Communication, Toronto, Ontario. </w:t>
      </w:r>
      <w:hyperlink r:id="rId55">
        <w:r w:rsidRPr="00096A48">
          <w:rPr>
            <w:color w:val="0563C1"/>
            <w:u w:val="single" w:color="0563C1"/>
          </w:rPr>
          <w:t>https://www.kijiji.ca/kijijicentral/app/uploads/2016/08/Kijiji-Index-Report-2016-1.pdf</w:t>
        </w:r>
      </w:hyperlink>
    </w:p>
    <w:p w14:paraId="3953524C" w14:textId="77777777" w:rsidR="00A54E34" w:rsidRPr="00096A48" w:rsidRDefault="00A54E34" w:rsidP="00A20552">
      <w:pPr>
        <w:pStyle w:val="BodyText"/>
        <w:ind w:left="567" w:right="497" w:hanging="567"/>
      </w:pPr>
      <w:r w:rsidRPr="00096A48">
        <w:t>Ryan A. Compton, Daniel Sandler, and Lindsay M. Tedds. 2009. “Comments on National Instrument 55-104 Insider Reporting Requirements and Exemptions,” Ontario Securities Commission, March.</w:t>
      </w:r>
    </w:p>
    <w:p w14:paraId="4C88EF79" w14:textId="77777777" w:rsidR="00A54E34" w:rsidRPr="00096A48" w:rsidRDefault="00A54E34" w:rsidP="00A20552">
      <w:pPr>
        <w:pStyle w:val="BodyText"/>
        <w:ind w:left="567" w:right="322" w:hanging="567"/>
      </w:pPr>
      <w:r w:rsidRPr="00096A48">
        <w:t xml:space="preserve">Lynda Gagne and Lindsay M. Tedds. 2008. “Review of Econometric Model for the Evaluation of Tobacco Control Initiatives in Canada,” Tobacco Control </w:t>
      </w:r>
      <w:proofErr w:type="spellStart"/>
      <w:r w:rsidRPr="00096A48">
        <w:t>Programme</w:t>
      </w:r>
      <w:proofErr w:type="spellEnd"/>
      <w:r w:rsidRPr="00096A48">
        <w:t>, Health Canada, March.</w:t>
      </w:r>
    </w:p>
    <w:p w14:paraId="1598E867" w14:textId="01109C09" w:rsidR="00BC4BD8" w:rsidRDefault="00BC4BD8">
      <w:pPr>
        <w:rPr>
          <w:sz w:val="24"/>
          <w:szCs w:val="24"/>
        </w:rPr>
      </w:pPr>
    </w:p>
    <w:p w14:paraId="3D94B1AF" w14:textId="1EE1B3FE" w:rsidR="0036660E" w:rsidRPr="00096A48" w:rsidRDefault="0036660E" w:rsidP="004F025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Software/Code</w:t>
      </w:r>
    </w:p>
    <w:p w14:paraId="22EFD60E" w14:textId="77777777" w:rsidR="0036660E" w:rsidRDefault="0036660E" w:rsidP="0036660E">
      <w:pPr>
        <w:pStyle w:val="BodyText"/>
        <w:ind w:left="567" w:right="677" w:hanging="567"/>
      </w:pPr>
      <w:r w:rsidRPr="00BC58C5">
        <w:rPr>
          <w:b/>
          <w:bCs/>
        </w:rPr>
        <w:t>Gillian Petit</w:t>
      </w:r>
      <w:r>
        <w:t xml:space="preserve"> and Lindsay M. Tedds. 2020. “A Web-based Interactive Visualization of B.C. Basic Income Simulations. Source Code.” [Source Code]. GitHub Repository, </w:t>
      </w:r>
      <w:hyperlink r:id="rId56">
        <w:r>
          <w:rPr>
            <w:color w:val="0563C1"/>
            <w:u w:val="single" w:color="0563C1"/>
          </w:rPr>
          <w:t>https://github.com/GillianPetit/BC</w:t>
        </w:r>
      </w:hyperlink>
      <w:hyperlink r:id="rId57">
        <w:r>
          <w:rPr>
            <w:color w:val="0563C1"/>
            <w:u w:val="single" w:color="0563C1"/>
          </w:rPr>
          <w:t>-</w:t>
        </w:r>
      </w:hyperlink>
      <w:r>
        <w:rPr>
          <w:color w:val="0563C1"/>
        </w:rPr>
        <w:t xml:space="preserve"> </w:t>
      </w:r>
      <w:hyperlink r:id="rId58">
        <w:proofErr w:type="spellStart"/>
        <w:r>
          <w:rPr>
            <w:color w:val="0563C1"/>
            <w:u w:val="single" w:color="0563C1"/>
          </w:rPr>
          <w:t>Simulations.git</w:t>
        </w:r>
        <w:proofErr w:type="spellEnd"/>
      </w:hyperlink>
    </w:p>
    <w:p w14:paraId="65F3A60F" w14:textId="77777777" w:rsidR="0036660E" w:rsidRDefault="0036660E" w:rsidP="0036660E">
      <w:pPr>
        <w:pStyle w:val="BodyText"/>
        <w:ind w:left="567" w:right="101" w:hanging="567"/>
        <w:jc w:val="both"/>
      </w:pPr>
      <w:r w:rsidRPr="00BC58C5">
        <w:rPr>
          <w:b/>
          <w:bCs/>
        </w:rPr>
        <w:t>Gillian Petit</w:t>
      </w:r>
      <w:r>
        <w:t xml:space="preserve"> and Lindsay M. Tedds. 2019. “A Web-based Interactive Visualization of Income and Social Support Programs in B.C. Source Code.” [Source Code]. GitHub repository, </w:t>
      </w:r>
      <w:hyperlink r:id="rId59">
        <w:r>
          <w:rPr>
            <w:color w:val="0563C1"/>
            <w:u w:val="single" w:color="0563C1"/>
          </w:rPr>
          <w:t>https://github.com/lmtedds/BC-Basic</w:t>
        </w:r>
      </w:hyperlink>
      <w:hyperlink r:id="rId60">
        <w:r>
          <w:rPr>
            <w:color w:val="0563C1"/>
            <w:u w:val="single" w:color="0563C1"/>
          </w:rPr>
          <w:t>-</w:t>
        </w:r>
      </w:hyperlink>
      <w:r>
        <w:rPr>
          <w:color w:val="0563C1"/>
        </w:rPr>
        <w:t xml:space="preserve"> </w:t>
      </w:r>
      <w:hyperlink r:id="rId61">
        <w:r>
          <w:rPr>
            <w:color w:val="0563C1"/>
            <w:u w:val="single" w:color="0563C1"/>
          </w:rPr>
          <w:t>Income-Data-</w:t>
        </w:r>
        <w:proofErr w:type="spellStart"/>
        <w:r>
          <w:rPr>
            <w:color w:val="0563C1"/>
            <w:u w:val="single" w:color="0563C1"/>
          </w:rPr>
          <w:t>Visualization.git</w:t>
        </w:r>
        <w:proofErr w:type="spellEnd"/>
      </w:hyperlink>
    </w:p>
    <w:p w14:paraId="6189E4A3" w14:textId="77777777" w:rsidR="0036660E" w:rsidRDefault="0036660E" w:rsidP="0036660E">
      <w:pPr>
        <w:pStyle w:val="BodyText"/>
        <w:rPr>
          <w:u w:val="single"/>
        </w:rPr>
      </w:pPr>
    </w:p>
    <w:p w14:paraId="12B4520E" w14:textId="1B172241" w:rsidR="0036660E" w:rsidRPr="00096A48" w:rsidRDefault="0036660E" w:rsidP="004F025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E-Guides</w:t>
      </w:r>
    </w:p>
    <w:p w14:paraId="79DE34BB" w14:textId="77777777" w:rsidR="0036660E" w:rsidRDefault="0036660E" w:rsidP="0036660E">
      <w:pPr>
        <w:pStyle w:val="BodyText"/>
        <w:ind w:left="567" w:right="238" w:hanging="567"/>
      </w:pPr>
      <w:r>
        <w:t xml:space="preserve">Catherine Althaus and Lindsay M. Tedds. 2016. </w:t>
      </w:r>
      <w:r>
        <w:rPr>
          <w:i/>
        </w:rPr>
        <w:t>User Fees Design and Implementation Online Guide</w:t>
      </w:r>
      <w:r>
        <w:t xml:space="preserve">. Toronto: Canadian Tax Foundation. Available at: </w:t>
      </w:r>
      <w:hyperlink r:id="rId62">
        <w:r>
          <w:rPr>
            <w:color w:val="0563C1"/>
            <w:u w:val="single" w:color="0563C1"/>
          </w:rPr>
          <w:t>http://www.ctf.ca/CTFWEB/UserFees/index.html?WebsiteKey=1a08c672-0c51-47b9-9404</w:t>
        </w:r>
      </w:hyperlink>
      <w:hyperlink r:id="rId63">
        <w:r>
          <w:rPr>
            <w:color w:val="0563C1"/>
            <w:u w:val="single" w:color="0563C1"/>
          </w:rPr>
          <w:t>-</w:t>
        </w:r>
      </w:hyperlink>
      <w:r>
        <w:rPr>
          <w:color w:val="0563C1"/>
        </w:rPr>
        <w:t xml:space="preserve"> </w:t>
      </w:r>
      <w:hyperlink r:id="rId64">
        <w:r>
          <w:rPr>
            <w:color w:val="0563C1"/>
            <w:u w:val="single" w:color="0563C1"/>
          </w:rPr>
          <w:t>6d4fd0fdc840&amp;=404%3bhttp%3a%2f%2fwww.ctf.ca%3a80%2fctfweb%2fEN%2fUserFees%2findex.ht</w:t>
        </w:r>
      </w:hyperlink>
      <w:r>
        <w:rPr>
          <w:color w:val="0563C1"/>
        </w:rPr>
        <w:t xml:space="preserve"> </w:t>
      </w:r>
      <w:hyperlink r:id="rId65">
        <w:r>
          <w:rPr>
            <w:color w:val="0563C1"/>
            <w:u w:val="single" w:color="0563C1"/>
          </w:rPr>
          <w:t>ml</w:t>
        </w:r>
      </w:hyperlink>
    </w:p>
    <w:p w14:paraId="702232FB" w14:textId="77777777" w:rsidR="00627C21" w:rsidRDefault="00627C21" w:rsidP="0036660E">
      <w:pPr>
        <w:pStyle w:val="BodyText"/>
        <w:ind w:left="567" w:right="238" w:hanging="567"/>
      </w:pPr>
    </w:p>
    <w:p w14:paraId="516A8744" w14:textId="3C90E235" w:rsidR="00627C21" w:rsidRPr="00096A48" w:rsidRDefault="00627C21" w:rsidP="00627C21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Teaching Content</w:t>
      </w:r>
    </w:p>
    <w:p w14:paraId="16763F63" w14:textId="725B84C7" w:rsidR="00627C21" w:rsidRDefault="00627C21" w:rsidP="0036660E">
      <w:pPr>
        <w:pStyle w:val="BodyText"/>
        <w:ind w:left="567" w:right="238" w:hanging="567"/>
      </w:pPr>
      <w:r>
        <w:t xml:space="preserve">Harvey S. Rosen, Jean-Francois Wen, Tracy </w:t>
      </w:r>
      <w:proofErr w:type="spellStart"/>
      <w:r>
        <w:t>Snodden</w:t>
      </w:r>
      <w:proofErr w:type="spellEnd"/>
      <w:r>
        <w:t>, Lindsay M. Tedds, and Trevor Tombe. (IN PROGRESS). Public Finance in Canada. Sixth Canadian Edition. Toronto: McGraw-Hill Ryerson.</w:t>
      </w:r>
    </w:p>
    <w:p w14:paraId="1D28554E" w14:textId="6B0AC00A" w:rsidR="0036660E" w:rsidRDefault="0036660E" w:rsidP="0036660E">
      <w:pPr>
        <w:pStyle w:val="BodyText"/>
        <w:ind w:left="567" w:right="238" w:hanging="567"/>
      </w:pPr>
      <w:r>
        <w:t xml:space="preserve">Lynda Gagne, Lindsay Tedds, and </w:t>
      </w:r>
      <w:r>
        <w:rPr>
          <w:b/>
        </w:rPr>
        <w:t>Jennifer Sullivan</w:t>
      </w:r>
      <w:r>
        <w:t>. 2008. “Introduction to Data Analysis Using the UT/DLS: Microdata Analysis and Sub-setting Service,” December. Available for download on the University of Toronto UT/DLS Access Page (</w:t>
      </w:r>
      <w:hyperlink r:id="rId66">
        <w:r>
          <w:rPr>
            <w:color w:val="0563C1"/>
            <w:u w:val="single" w:color="0563C1"/>
          </w:rPr>
          <w:t>http://www.chass.utoronto.ca.ezproxy.library.uvic.ca/datalib/major/sda.htm</w:t>
        </w:r>
      </w:hyperlink>
      <w:r>
        <w:t>)</w:t>
      </w:r>
    </w:p>
    <w:p w14:paraId="04D8113F" w14:textId="701A581A" w:rsidR="0036660E" w:rsidRDefault="0036660E">
      <w:pPr>
        <w:rPr>
          <w:sz w:val="24"/>
          <w:szCs w:val="24"/>
        </w:rPr>
      </w:pPr>
    </w:p>
    <w:p w14:paraId="17C51494" w14:textId="7BCE8B32" w:rsidR="0036660E" w:rsidRPr="00096A48" w:rsidRDefault="0036660E" w:rsidP="004F025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Conference Proceedings</w:t>
      </w:r>
    </w:p>
    <w:p w14:paraId="176C40D8" w14:textId="77777777" w:rsidR="0036660E" w:rsidRPr="00AE0488" w:rsidRDefault="0036660E" w:rsidP="0036660E">
      <w:pPr>
        <w:spacing w:line="237" w:lineRule="auto"/>
        <w:ind w:left="567" w:right="951" w:hanging="567"/>
        <w:rPr>
          <w:sz w:val="24"/>
          <w:szCs w:val="24"/>
        </w:rPr>
      </w:pPr>
      <w:r w:rsidRPr="00AE0488">
        <w:rPr>
          <w:sz w:val="24"/>
          <w:szCs w:val="24"/>
        </w:rPr>
        <w:t xml:space="preserve">Larry Chapman, Ken McKenzie, Shawn Porter, and Lindsay Tedds. “Tax Policy Forum: Review of Tax Expenditures, Budget 2016.” </w:t>
      </w:r>
      <w:r w:rsidRPr="00AE0488">
        <w:rPr>
          <w:i/>
          <w:sz w:val="24"/>
          <w:szCs w:val="24"/>
        </w:rPr>
        <w:t xml:space="preserve">Canadian Tax </w:t>
      </w:r>
      <w:r w:rsidRPr="00AE0488">
        <w:rPr>
          <w:i/>
          <w:sz w:val="24"/>
          <w:szCs w:val="24"/>
        </w:rPr>
        <w:lastRenderedPageBreak/>
        <w:t xml:space="preserve">Foundation, 2016 Conference Report </w:t>
      </w:r>
      <w:r w:rsidRPr="00AE0488">
        <w:rPr>
          <w:sz w:val="24"/>
          <w:szCs w:val="24"/>
        </w:rPr>
        <w:t>4, 1-25.</w:t>
      </w:r>
    </w:p>
    <w:p w14:paraId="2F005F95" w14:textId="77777777" w:rsidR="0036660E" w:rsidRPr="00AE0488" w:rsidRDefault="0036660E" w:rsidP="0036660E">
      <w:pPr>
        <w:spacing w:before="1"/>
        <w:ind w:left="567" w:right="242" w:hanging="567"/>
        <w:rPr>
          <w:sz w:val="24"/>
          <w:szCs w:val="24"/>
        </w:rPr>
      </w:pPr>
      <w:r w:rsidRPr="00AE0488">
        <w:rPr>
          <w:sz w:val="24"/>
          <w:szCs w:val="24"/>
        </w:rPr>
        <w:t xml:space="preserve">Lynne Siemens, Lindsay M. Tedds, and </w:t>
      </w:r>
      <w:r w:rsidRPr="00AE0488">
        <w:rPr>
          <w:b/>
          <w:bCs/>
          <w:sz w:val="24"/>
          <w:szCs w:val="24"/>
        </w:rPr>
        <w:t>Tamara Checkley</w:t>
      </w:r>
      <w:r w:rsidRPr="00AE0488">
        <w:rPr>
          <w:sz w:val="24"/>
          <w:szCs w:val="24"/>
        </w:rPr>
        <w:t xml:space="preserve">, “Exploring a Potential Policy Framework to Support Succession Planning in Small and Family Businesses.” </w:t>
      </w:r>
      <w:r w:rsidRPr="00AE0488">
        <w:rPr>
          <w:i/>
          <w:sz w:val="24"/>
          <w:szCs w:val="24"/>
        </w:rPr>
        <w:t>Canadian Council for Small Business and Entrepreneurship</w:t>
      </w:r>
      <w:r w:rsidRPr="00AE0488">
        <w:rPr>
          <w:sz w:val="24"/>
          <w:szCs w:val="24"/>
        </w:rPr>
        <w:t>.</w:t>
      </w:r>
    </w:p>
    <w:p w14:paraId="30B302F9" w14:textId="77777777" w:rsidR="0036660E" w:rsidRDefault="0036660E" w:rsidP="0036660E">
      <w:pPr>
        <w:pStyle w:val="BodyText"/>
        <w:rPr>
          <w:u w:val="single"/>
        </w:rPr>
      </w:pPr>
    </w:p>
    <w:p w14:paraId="115DC56B" w14:textId="0A63C616" w:rsidR="0036660E" w:rsidRPr="00096A48" w:rsidRDefault="0036660E" w:rsidP="004F025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Responses</w:t>
      </w:r>
    </w:p>
    <w:p w14:paraId="35967B46" w14:textId="77777777" w:rsidR="0036660E" w:rsidRDefault="0036660E" w:rsidP="0036660E">
      <w:pPr>
        <w:pStyle w:val="BodyText"/>
        <w:ind w:left="567" w:right="116" w:hanging="567"/>
      </w:pPr>
      <w:r>
        <w:t xml:space="preserve">Lindsay M. Tedds and David E.A. Giles, 2005, “Response to Breusch's Critique,” 53 </w:t>
      </w:r>
      <w:r>
        <w:rPr>
          <w:i/>
        </w:rPr>
        <w:t xml:space="preserve">Canadian Tax Journal </w:t>
      </w:r>
      <w:r>
        <w:t>392- 395.</w:t>
      </w:r>
    </w:p>
    <w:p w14:paraId="3DB2E2D1" w14:textId="7A39A785" w:rsidR="0036660E" w:rsidRDefault="0036660E" w:rsidP="004F025E">
      <w:pPr>
        <w:pStyle w:val="BodyText"/>
        <w:ind w:left="567" w:right="116" w:hanging="567"/>
      </w:pPr>
      <w:r>
        <w:t xml:space="preserve">David E.A. Giles and Lindsay M. Tedds, 2002 "Response [to Comments on "Taxes and the Canadian Underground Economy]," 50 </w:t>
      </w:r>
      <w:r>
        <w:rPr>
          <w:i/>
        </w:rPr>
        <w:t xml:space="preserve">Canadian Tax Journal </w:t>
      </w:r>
      <w:r>
        <w:t>1662-67.</w:t>
      </w:r>
    </w:p>
    <w:p w14:paraId="1437B654" w14:textId="77777777" w:rsidR="0036660E" w:rsidRPr="00096A48" w:rsidRDefault="0036660E">
      <w:pPr>
        <w:rPr>
          <w:sz w:val="24"/>
          <w:szCs w:val="24"/>
        </w:rPr>
      </w:pPr>
    </w:p>
    <w:p w14:paraId="7BF3221B" w14:textId="7491BD4E" w:rsidR="00D64ACD" w:rsidRPr="00096A48" w:rsidRDefault="00D64ACD" w:rsidP="004F025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General Interest Publications</w:t>
      </w:r>
    </w:p>
    <w:p w14:paraId="5A573784" w14:textId="52F023B6" w:rsidR="00005BFE" w:rsidRDefault="00005BFE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Green, Lindsay Tedds, Rhys Kesselman, and Daniel Perrin. 2021. “11 Steps </w:t>
      </w:r>
      <w:proofErr w:type="spellStart"/>
      <w:r>
        <w:rPr>
          <w:rFonts w:ascii="Times New Roman" w:hAnsi="Times New Roman" w:cs="Times New Roman"/>
        </w:rPr>
        <w:t>Twoards</w:t>
      </w:r>
      <w:proofErr w:type="spellEnd"/>
      <w:r>
        <w:rPr>
          <w:rFonts w:ascii="Times New Roman" w:hAnsi="Times New Roman" w:cs="Times New Roman"/>
        </w:rPr>
        <w:t xml:space="preserve"> a More Just Society for Budgets ’22 and Beyond.” </w:t>
      </w:r>
      <w:r>
        <w:rPr>
          <w:rFonts w:ascii="Times New Roman" w:hAnsi="Times New Roman" w:cs="Times New Roman"/>
          <w:i/>
          <w:iCs/>
        </w:rPr>
        <w:t>CCPA Policy Note</w:t>
      </w:r>
      <w:r>
        <w:rPr>
          <w:rFonts w:ascii="Times New Roman" w:hAnsi="Times New Roman" w:cs="Times New Roman"/>
        </w:rPr>
        <w:t xml:space="preserve">, August 25. </w:t>
      </w:r>
      <w:hyperlink r:id="rId67" w:history="1">
        <w:r w:rsidRPr="00697884">
          <w:rPr>
            <w:rStyle w:val="Hyperlink"/>
            <w:rFonts w:ascii="Times New Roman" w:hAnsi="Times New Roman" w:cs="Times New Roman"/>
          </w:rPr>
          <w:t>https://www.policynote.ca/11-steps/</w:t>
        </w:r>
      </w:hyperlink>
    </w:p>
    <w:p w14:paraId="0AB5B8C4" w14:textId="705A740D" w:rsidR="00005BFE" w:rsidRPr="00005BFE" w:rsidRDefault="00005BFE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Green, Rhys Kesselman, Lindsay Tedds, and Daniel Perrin. 2021. “Opinion: Concrete Steps Toward a More Just Society for Budgets ’22 and Beyond.” </w:t>
      </w:r>
      <w:r>
        <w:rPr>
          <w:rFonts w:ascii="Times New Roman" w:hAnsi="Times New Roman" w:cs="Times New Roman"/>
          <w:i/>
          <w:iCs/>
        </w:rPr>
        <w:t>Vancouver Sun</w:t>
      </w:r>
      <w:r>
        <w:rPr>
          <w:rFonts w:ascii="Times New Roman" w:hAnsi="Times New Roman" w:cs="Times New Roman"/>
        </w:rPr>
        <w:t xml:space="preserve">, August 25. </w:t>
      </w:r>
      <w:hyperlink r:id="rId68" w:history="1">
        <w:r w:rsidRPr="00697884">
          <w:rPr>
            <w:rStyle w:val="Hyperlink"/>
            <w:rFonts w:ascii="Times New Roman" w:hAnsi="Times New Roman" w:cs="Times New Roman"/>
          </w:rPr>
          <w:t>https://vancouversun.com/opinion/opinion-concrete-steps-toward-a-more-just-society-for-budgets-22-and-beyond</w:t>
        </w:r>
      </w:hyperlink>
      <w:r>
        <w:rPr>
          <w:rFonts w:ascii="Times New Roman" w:hAnsi="Times New Roman" w:cs="Times New Roman"/>
        </w:rPr>
        <w:t xml:space="preserve">  </w:t>
      </w:r>
    </w:p>
    <w:p w14:paraId="22D900D2" w14:textId="1D1C1B7C" w:rsidR="00C80DFE" w:rsidRDefault="00C80DFE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A. Green, Jonathan Rhys Kesselman, Daniel Perrin, and Lindsay M. Tedds. 2021. “What Can the CERB Teach Canada About Establishing a Universal Basic Income? Very Little.”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April 19. </w:t>
      </w:r>
      <w:hyperlink r:id="rId69" w:history="1">
        <w:r w:rsidRPr="00787A11">
          <w:rPr>
            <w:rStyle w:val="Hyperlink"/>
            <w:rFonts w:ascii="Times New Roman" w:hAnsi="Times New Roman" w:cs="Times New Roman"/>
          </w:rPr>
          <w:t>https://www.theglobeandmail.com/opinion/article-what-can-the-cerb-teach-canada-about-establishing-a-universal-basic/</w:t>
        </w:r>
      </w:hyperlink>
      <w:r>
        <w:rPr>
          <w:rFonts w:ascii="Times New Roman" w:hAnsi="Times New Roman" w:cs="Times New Roman"/>
        </w:rPr>
        <w:t xml:space="preserve"> </w:t>
      </w:r>
    </w:p>
    <w:p w14:paraId="5D8369FA" w14:textId="2B0A8310" w:rsidR="007643F4" w:rsidRP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 w:rsidRPr="00BC58C5">
        <w:rPr>
          <w:rFonts w:ascii="Times New Roman" w:hAnsi="Times New Roman" w:cs="Times New Roman"/>
          <w:b/>
          <w:bCs/>
        </w:rPr>
        <w:t>Gillian Petit</w:t>
      </w:r>
      <w:r>
        <w:rPr>
          <w:rFonts w:ascii="Times New Roman" w:hAnsi="Times New Roman" w:cs="Times New Roman"/>
        </w:rPr>
        <w:t xml:space="preserve"> and Lindsay M. Tedds. 2020. “Our Punishingly Complex Income and Social Supports System.”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December 9. </w:t>
      </w:r>
      <w:hyperlink r:id="rId70" w:history="1">
        <w:r w:rsidRPr="00787A11">
          <w:rPr>
            <w:rStyle w:val="Hyperlink"/>
            <w:rFonts w:ascii="Times New Roman" w:hAnsi="Times New Roman" w:cs="Times New Roman"/>
          </w:rPr>
          <w:t>https://www.macleans.ca/economy/charts-to-watch-in-2021-the-most-important-canadian-economic-charts-for-the-year-ahead/</w:t>
        </w:r>
      </w:hyperlink>
      <w:r>
        <w:rPr>
          <w:rFonts w:ascii="Times New Roman" w:hAnsi="Times New Roman" w:cs="Times New Roman"/>
        </w:rPr>
        <w:t xml:space="preserve"> </w:t>
      </w:r>
    </w:p>
    <w:p w14:paraId="473D4355" w14:textId="77777777" w:rsidR="00634B2B" w:rsidRDefault="00634B2B" w:rsidP="00634B2B">
      <w:pPr>
        <w:pStyle w:val="BodyText"/>
        <w:ind w:left="567" w:right="-51" w:hanging="567"/>
      </w:pPr>
      <w:r>
        <w:t xml:space="preserve">David A. Green, J. Rhys Kesselman, and Lindsay M. Tedds. 2020. A Basic Income is Not as Simple as You Might Think. </w:t>
      </w:r>
      <w:r>
        <w:rPr>
          <w:i/>
        </w:rPr>
        <w:t>Policy Options, Institute for Research on Public Policy</w:t>
      </w:r>
      <w:r>
        <w:t xml:space="preserve">, May 26, 2020. </w:t>
      </w:r>
      <w:hyperlink r:id="rId71">
        <w:r>
          <w:rPr>
            <w:color w:val="0563C1"/>
            <w:u w:val="single" w:color="0563C1"/>
          </w:rPr>
          <w:t>https://policyoptions.irpp.org/magazines/may-2020/a-basic-income-is-not-as-simple-as-you-might-</w:t>
        </w:r>
      </w:hyperlink>
      <w:hyperlink r:id="rId72">
        <w:r>
          <w:rPr>
            <w:color w:val="0563C1"/>
            <w:u w:val="single" w:color="0563C1"/>
          </w:rPr>
          <w:t>think/</w:t>
        </w:r>
      </w:hyperlink>
    </w:p>
    <w:p w14:paraId="144CFAD5" w14:textId="77777777" w:rsidR="00634B2B" w:rsidRPr="00096A48" w:rsidRDefault="00634B2B" w:rsidP="00634B2B">
      <w:pPr>
        <w:pStyle w:val="BodyText"/>
        <w:ind w:left="567" w:right="189" w:hanging="567"/>
      </w:pPr>
      <w:r w:rsidRPr="00096A48">
        <w:t xml:space="preserve">Rob Gillezeau, </w:t>
      </w:r>
      <w:r w:rsidRPr="00BC58C5">
        <w:rPr>
          <w:b/>
          <w:bCs/>
        </w:rPr>
        <w:t>Gillian Petit</w:t>
      </w:r>
      <w:r w:rsidRPr="00096A48">
        <w:t xml:space="preserve">, and Lindsay M. Tedds. 2020. Local Governments Face Several Constraints, but There are 13 Short-Run Policy Actions </w:t>
      </w:r>
      <w:proofErr w:type="gramStart"/>
      <w:r w:rsidRPr="00096A48">
        <w:t>they</w:t>
      </w:r>
      <w:proofErr w:type="gramEnd"/>
      <w:r w:rsidRPr="00096A48">
        <w:t xml:space="preserve"> Can Take to Keep Up Essential Services and Support. </w:t>
      </w:r>
      <w:r w:rsidRPr="00096A48">
        <w:rPr>
          <w:i/>
        </w:rPr>
        <w:t xml:space="preserve">Policy Options, Institute </w:t>
      </w:r>
      <w:proofErr w:type="gramStart"/>
      <w:r w:rsidRPr="00096A48">
        <w:rPr>
          <w:i/>
        </w:rPr>
        <w:t>For</w:t>
      </w:r>
      <w:proofErr w:type="gramEnd"/>
      <w:r w:rsidRPr="00096A48">
        <w:rPr>
          <w:i/>
        </w:rPr>
        <w:t xml:space="preserve"> Research on Public Policy</w:t>
      </w:r>
      <w:r w:rsidRPr="00096A48">
        <w:t xml:space="preserve">, April 23, 2020. </w:t>
      </w:r>
      <w:hyperlink r:id="rId73">
        <w:r w:rsidRPr="00096A48">
          <w:rPr>
            <w:color w:val="0563C1"/>
            <w:u w:val="single" w:color="0563C1"/>
          </w:rPr>
          <w:t>https://policyoptions.irpp.org/magazines/april-2020/heres-how-municipalities-should-respond-to-covid</w:t>
        </w:r>
      </w:hyperlink>
      <w:hyperlink r:id="rId74">
        <w:r w:rsidRPr="00096A48">
          <w:rPr>
            <w:color w:val="0563C1"/>
            <w:u w:val="single" w:color="0563C1"/>
          </w:rPr>
          <w:t>-</w:t>
        </w:r>
      </w:hyperlink>
      <w:r w:rsidRPr="00096A48">
        <w:rPr>
          <w:color w:val="0563C1"/>
        </w:rPr>
        <w:t xml:space="preserve"> </w:t>
      </w:r>
      <w:hyperlink r:id="rId75">
        <w:r w:rsidRPr="00096A48">
          <w:rPr>
            <w:color w:val="0563C1"/>
            <w:u w:val="single" w:color="0563C1"/>
          </w:rPr>
          <w:t>19/</w:t>
        </w:r>
      </w:hyperlink>
    </w:p>
    <w:p w14:paraId="29AC04B4" w14:textId="68266D35" w:rsidR="00634B2B" w:rsidRPr="00634B2B" w:rsidRDefault="00634B2B" w:rsidP="00634B2B">
      <w:pPr>
        <w:pStyle w:val="BodyText"/>
        <w:ind w:left="567" w:right="405" w:hanging="567"/>
        <w:rPr>
          <w:color w:val="0563C1"/>
          <w:u w:val="single" w:color="0563C1"/>
        </w:rPr>
      </w:pPr>
      <w:r w:rsidRPr="00096A48">
        <w:t xml:space="preserve">Rob Gillezeau, </w:t>
      </w:r>
      <w:r w:rsidRPr="00BC58C5">
        <w:rPr>
          <w:b/>
          <w:bCs/>
        </w:rPr>
        <w:t>Gillian Petit</w:t>
      </w:r>
      <w:r w:rsidRPr="00096A48">
        <w:t xml:space="preserve">, and Lindsay M. Tedds. 2020. Recommendations for Immediate Provincial Policy Responses to COVID-19. </w:t>
      </w:r>
      <w:r w:rsidRPr="00096A48">
        <w:rPr>
          <w:i/>
        </w:rPr>
        <w:t>Intelligence Memo C.D. Howe Institute</w:t>
      </w:r>
      <w:r w:rsidRPr="00096A48">
        <w:t xml:space="preserve">, March 24, 2020. </w:t>
      </w:r>
      <w:hyperlink r:id="rId76">
        <w:r w:rsidRPr="00096A48">
          <w:rPr>
            <w:color w:val="0563C1"/>
            <w:u w:val="single" w:color="0563C1"/>
          </w:rPr>
          <w:t>https://www.cdhowe.org/intelligence-memos/gillezeau-petit-tedds-%E2%80%93-recommendations</w:t>
        </w:r>
      </w:hyperlink>
      <w:hyperlink r:id="rId77">
        <w:r w:rsidRPr="00096A48">
          <w:rPr>
            <w:color w:val="0563C1"/>
            <w:u w:val="single" w:color="0563C1"/>
          </w:rPr>
          <w:t>-</w:t>
        </w:r>
      </w:hyperlink>
      <w:r w:rsidRPr="00096A48">
        <w:rPr>
          <w:color w:val="0563C1"/>
        </w:rPr>
        <w:t xml:space="preserve"> </w:t>
      </w:r>
      <w:hyperlink r:id="rId78">
        <w:r w:rsidRPr="00096A48">
          <w:rPr>
            <w:color w:val="0563C1"/>
            <w:u w:val="single" w:color="0563C1"/>
          </w:rPr>
          <w:t>immediate-provincial-policy-responses</w:t>
        </w:r>
      </w:hyperlink>
    </w:p>
    <w:p w14:paraId="54269093" w14:textId="5A4603F0" w:rsidR="000B53AA" w:rsidRPr="000B53AA" w:rsidRDefault="000B53AA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2019. “Let’s End the Period Taboo. Making Menstrual Products Available is About Dignity, Nothing Less.” </w:t>
      </w:r>
      <w:r>
        <w:rPr>
          <w:rFonts w:ascii="Times New Roman" w:hAnsi="Times New Roman" w:cs="Times New Roman"/>
          <w:i/>
          <w:iCs/>
        </w:rPr>
        <w:t>Toronto Star</w:t>
      </w:r>
      <w:r w:rsidR="00DE7E72">
        <w:rPr>
          <w:rFonts w:ascii="Times New Roman" w:hAnsi="Times New Roman" w:cs="Times New Roman"/>
        </w:rPr>
        <w:t xml:space="preserve">, May 28. </w:t>
      </w:r>
      <w:hyperlink r:id="rId79" w:history="1">
        <w:r w:rsidR="00DE7E72" w:rsidRPr="00787A11">
          <w:rPr>
            <w:rStyle w:val="Hyperlink"/>
            <w:rFonts w:ascii="Times New Roman" w:hAnsi="Times New Roman" w:cs="Times New Roman"/>
          </w:rPr>
          <w:t>https://www.thestar.com/opinion/contributors/2019/05/28/lets-end-the-period-taboo-making-menstrual-products-available-is-about-dignity-nothing-less.html</w:t>
        </w:r>
      </w:hyperlink>
      <w:r w:rsidR="00DE7E72">
        <w:rPr>
          <w:rFonts w:ascii="Times New Roman" w:hAnsi="Times New Roman" w:cs="Times New Roman"/>
        </w:rPr>
        <w:t xml:space="preserve"> </w:t>
      </w:r>
    </w:p>
    <w:p w14:paraId="7A58807F" w14:textId="35F6B265" w:rsidR="007643F4" w:rsidRP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2018. “Final A Poverty Plan. But Will it Work?”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December 4. </w:t>
      </w:r>
      <w:hyperlink r:id="rId80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https://www.macleans.ca/economy/economicanalysis/the-most-important-charts-to-watch-in-2019/</w:t>
        </w:r>
      </w:hyperlink>
      <w:r>
        <w:rPr>
          <w:rFonts w:ascii="Times New Roman" w:hAnsi="Times New Roman" w:cs="Times New Roman"/>
        </w:rPr>
        <w:t xml:space="preserve"> </w:t>
      </w:r>
    </w:p>
    <w:p w14:paraId="6A6DDB48" w14:textId="4D52BE39" w:rsidR="007643F4" w:rsidRP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2018. “The Winners and Losers if Alberta Returns to a Flat Tax System.”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May 9. </w:t>
      </w:r>
      <w:hyperlink r:id="rId81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https://www.macleans.ca/economy/economicanalysis/the-winners-and-losers-if-alberta-returns-to-a-flat-tax-system/</w:t>
        </w:r>
      </w:hyperlink>
      <w:r>
        <w:rPr>
          <w:rFonts w:ascii="Times New Roman" w:hAnsi="Times New Roman" w:cs="Times New Roman"/>
        </w:rPr>
        <w:t xml:space="preserve"> </w:t>
      </w:r>
    </w:p>
    <w:p w14:paraId="4BE06E45" w14:textId="1B67712F" w:rsidR="00D64ACD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2017. “B.C.’s NDP Tax Man Gives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One Hand, Takes With the Other.”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September 14. </w:t>
      </w:r>
      <w:hyperlink r:id="rId82" w:history="1">
        <w:r w:rsidRPr="00787A11">
          <w:rPr>
            <w:rStyle w:val="Hyperlink"/>
            <w:rFonts w:ascii="Times New Roman" w:hAnsi="Times New Roman" w:cs="Times New Roman"/>
          </w:rPr>
          <w:t>https://www.theglobeandmail.com/opinion/bcs-ndp-tax-man-gives-with-one-hand-takes-with-the-other/article36275067/</w:t>
        </w:r>
      </w:hyperlink>
    </w:p>
    <w:p w14:paraId="5E05F068" w14:textId="392A7A6E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2016. “The Foreign Buyer Tax Leaves Us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the Wrong Kind Of Speculator.”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July 29. </w:t>
      </w:r>
      <w:hyperlink r:id="rId83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https://www.theglobeandmail.com/report-on-business/rob-commentary/the-foreign-buyer-tax-leaves-uswith-the-wrong-kind-of-speculator/article31199781/</w:t>
        </w:r>
      </w:hyperlink>
    </w:p>
    <w:p w14:paraId="1EBBFD5B" w14:textId="77777777" w:rsidR="007643F4" w:rsidRDefault="007643F4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2016. “The Unintended Consequences of Boosting Parental Leave.”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April 25. </w:t>
      </w:r>
      <w:hyperlink r:id="rId84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https://www.macleans.ca/economy/economicanalysis/the-unintended-consequences-of-boosting-parental-leave/</w:t>
        </w:r>
      </w:hyperlink>
      <w:r>
        <w:rPr>
          <w:rFonts w:ascii="Times New Roman" w:hAnsi="Times New Roman" w:cs="Times New Roman"/>
        </w:rPr>
        <w:t xml:space="preserve"> </w:t>
      </w:r>
    </w:p>
    <w:p w14:paraId="1AB8C9C0" w14:textId="6869E39B" w:rsidR="007643F4" w:rsidRPr="00634B2B" w:rsidRDefault="007643F4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2016. “Ottawa Should Move to Regulate Assisted Reproduction.” </w:t>
      </w:r>
      <w:proofErr w:type="spellStart"/>
      <w:r w:rsidR="00634B2B">
        <w:rPr>
          <w:rFonts w:ascii="Times New Roman" w:hAnsi="Times New Roman" w:cs="Times New Roman"/>
          <w:i/>
          <w:iCs/>
        </w:rPr>
        <w:t>Macleans</w:t>
      </w:r>
      <w:proofErr w:type="spellEnd"/>
      <w:r w:rsidR="00634B2B">
        <w:rPr>
          <w:rFonts w:ascii="Times New Roman" w:hAnsi="Times New Roman" w:cs="Times New Roman"/>
        </w:rPr>
        <w:t xml:space="preserve">, March 16. </w:t>
      </w:r>
      <w:hyperlink r:id="rId85" w:history="1">
        <w:r w:rsidR="00634B2B" w:rsidRPr="00787A11">
          <w:rPr>
            <w:rStyle w:val="Hyperlink"/>
            <w:rFonts w:ascii="Times New Roman" w:hAnsi="Times New Roman" w:cs="Times New Roman"/>
          </w:rPr>
          <w:t>https://www.macleans.ca/economy/economicanalysis/what-economists-will-be-looking-for-in-the-first-trudeau-budget/</w:t>
        </w:r>
      </w:hyperlink>
      <w:r w:rsidR="00634B2B">
        <w:rPr>
          <w:rFonts w:ascii="Times New Roman" w:hAnsi="Times New Roman" w:cs="Times New Roman"/>
        </w:rPr>
        <w:t xml:space="preserve"> </w:t>
      </w:r>
    </w:p>
    <w:p w14:paraId="2DA7906C" w14:textId="0316BF62" w:rsidR="000462E1" w:rsidRDefault="000462E1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2016. “Quantifying the Impact of Canada’s Second-Hand Economy.”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March 1. </w:t>
      </w:r>
      <w:hyperlink r:id="rId86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https://www.theglobeandmail.com/report-on-business/rob-commentary/quantifying-the-impact-of-canadas-second-hand-economy/article28952157/</w:t>
        </w:r>
      </w:hyperlink>
    </w:p>
    <w:p w14:paraId="1E9DFBDF" w14:textId="7FF0BF34" w:rsidR="00634B2B" w:rsidRPr="00634B2B" w:rsidRDefault="00634B2B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“Fewer Rich People Ahead?”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December 9. </w:t>
      </w:r>
      <w:hyperlink r:id="rId87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https://www.macleans.ca/economy/economicanalysis/the-most-important-charts-for-the-canadian-economy-in-2016/</w:t>
        </w:r>
      </w:hyperlink>
      <w:r>
        <w:rPr>
          <w:rFonts w:ascii="Times New Roman" w:hAnsi="Times New Roman" w:cs="Times New Roman"/>
        </w:rPr>
        <w:t xml:space="preserve"> </w:t>
      </w:r>
    </w:p>
    <w:p w14:paraId="54B655AB" w14:textId="2EB631B7" w:rsidR="007643F4" w:rsidRPr="007643F4" w:rsidRDefault="007643F4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“How Alberta’s Public Sector Salary Disclosure Could Backfire.”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November 6. </w:t>
      </w:r>
      <w:hyperlink r:id="rId88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https://www.macleans.ca/economy/economicanalysis/how-albertas-public-sector-salary-disclosure-could-backfire/</w:t>
        </w:r>
      </w:hyperlink>
      <w:r>
        <w:rPr>
          <w:rFonts w:ascii="Times New Roman" w:hAnsi="Times New Roman" w:cs="Times New Roman"/>
        </w:rPr>
        <w:t xml:space="preserve"> </w:t>
      </w:r>
    </w:p>
    <w:p w14:paraId="23CC84A9" w14:textId="7201679F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“Increase Taxes on the Highest Earners? First, Consider the Alternatives.”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October 30. </w:t>
      </w:r>
      <w:hyperlink r:id="rId89" w:history="1">
        <w:r w:rsidRPr="00787A11">
          <w:rPr>
            <w:rStyle w:val="Hyperlink"/>
            <w:rFonts w:ascii="Times New Roman" w:hAnsi="Times New Roman" w:cs="Times New Roman"/>
          </w:rPr>
          <w:t>https://www.theglobeandmail.com/opinion/increase-taxes-on-the-highest-earners-first-consider-the-alternatives/article27050013/</w:t>
        </w:r>
      </w:hyperlink>
    </w:p>
    <w:p w14:paraId="25793535" w14:textId="5CA8670E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“What Does It Mean? The Economic Questions Raised by Trudeau’s Win.”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October 20. </w:t>
      </w:r>
      <w:hyperlink r:id="rId90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https://www.theglobeandmail.com/report-on-business/rob-commentary/what-does-it-mean-the-economic-questions-raised-by-trudeaus-win/article26884907/</w:t>
        </w:r>
      </w:hyperlink>
      <w:r>
        <w:rPr>
          <w:rFonts w:ascii="Times New Roman" w:hAnsi="Times New Roman" w:cs="Times New Roman"/>
        </w:rPr>
        <w:t xml:space="preserve"> </w:t>
      </w:r>
    </w:p>
    <w:p w14:paraId="69884726" w14:textId="74520A32" w:rsidR="007643F4" w:rsidRP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“The Good News—But Missed Opportunity—in Harper’s RESP Pledge.”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September 9. </w:t>
      </w:r>
      <w:hyperlink r:id="rId91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https://www.macleans.ca/economy/economicanalysis/the-good-news-but-missed-opportunity-in-harpers-resp-pledge/</w:t>
        </w:r>
      </w:hyperlink>
      <w:r>
        <w:rPr>
          <w:rFonts w:ascii="Times New Roman" w:hAnsi="Times New Roman" w:cs="Times New Roman"/>
        </w:rPr>
        <w:t xml:space="preserve"> </w:t>
      </w:r>
    </w:p>
    <w:p w14:paraId="03B67057" w14:textId="5E8E3027" w:rsidR="007643F4" w:rsidRP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“Why the Mineral Exploration Tax Credit is Such a Bad Idea.”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September 2. </w:t>
      </w:r>
      <w:hyperlink r:id="rId92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https://www.macleans.ca/economy/economicanalysis/why-the-mineral-exploration-tax-credit-is-such-a-bad-idea/</w:t>
        </w:r>
      </w:hyperlink>
      <w:r>
        <w:rPr>
          <w:rFonts w:ascii="Times New Roman" w:hAnsi="Times New Roman" w:cs="Times New Roman"/>
        </w:rPr>
        <w:t xml:space="preserve"> </w:t>
      </w:r>
    </w:p>
    <w:p w14:paraId="0DD5809E" w14:textId="6B5D89F1" w:rsid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“The Real Problem with all that Tax Debt Canadian Owe.”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July 14. </w:t>
      </w:r>
      <w:hyperlink r:id="rId93" w:history="1">
        <w:r w:rsidRPr="00787A11">
          <w:rPr>
            <w:rStyle w:val="Hyperlink"/>
            <w:rFonts w:ascii="Times New Roman" w:hAnsi="Times New Roman" w:cs="Times New Roman"/>
          </w:rPr>
          <w:t>https://www.macleans.ca/economy/economicanalysis/the-real-problem-with-all-that-tax-debt-canadians-owe/</w:t>
        </w:r>
      </w:hyperlink>
      <w:r>
        <w:rPr>
          <w:rFonts w:ascii="Times New Roman" w:hAnsi="Times New Roman" w:cs="Times New Roman"/>
        </w:rPr>
        <w:t xml:space="preserve"> </w:t>
      </w:r>
    </w:p>
    <w:p w14:paraId="7E81C29B" w14:textId="0E9BB880" w:rsidR="007643F4" w:rsidRPr="007643F4" w:rsidRDefault="007643F4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“Why Shaming Alberta’s Securities Deadbeats may not Work.” </w:t>
      </w:r>
      <w:proofErr w:type="spellStart"/>
      <w:r>
        <w:rPr>
          <w:rFonts w:ascii="Times New Roman" w:hAnsi="Times New Roman" w:cs="Times New Roman"/>
          <w:i/>
          <w:iCs/>
        </w:rPr>
        <w:t>Macleans</w:t>
      </w:r>
      <w:proofErr w:type="spellEnd"/>
      <w:r>
        <w:rPr>
          <w:rFonts w:ascii="Times New Roman" w:hAnsi="Times New Roman" w:cs="Times New Roman"/>
        </w:rPr>
        <w:t xml:space="preserve">, July 9. </w:t>
      </w:r>
      <w:r w:rsidRPr="007643F4">
        <w:rPr>
          <w:rFonts w:ascii="Times New Roman" w:hAnsi="Times New Roman" w:cs="Times New Roman"/>
        </w:rPr>
        <w:t>https://www.macleans.ca/economy/economicanalysis/why-naming-and-shaming-albertas-securities-deadbeats-may-not-work/</w:t>
      </w:r>
    </w:p>
    <w:p w14:paraId="472D7F89" w14:textId="11B2A7A1" w:rsidR="00C80DFE" w:rsidRPr="00C80DFE" w:rsidRDefault="00C80DFE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2015. “Threats on Social Media are not Victimless Crimes.” </w:t>
      </w:r>
      <w:r>
        <w:rPr>
          <w:rFonts w:ascii="Times New Roman" w:hAnsi="Times New Roman" w:cs="Times New Roman"/>
          <w:i/>
          <w:iCs/>
        </w:rPr>
        <w:t>The Ottawa Citizen</w:t>
      </w:r>
      <w:r>
        <w:rPr>
          <w:rFonts w:ascii="Times New Roman" w:hAnsi="Times New Roman" w:cs="Times New Roman"/>
        </w:rPr>
        <w:t xml:space="preserve">, January 19. </w:t>
      </w:r>
      <w:hyperlink r:id="rId94" w:history="1">
        <w:r w:rsidRPr="00787A11">
          <w:rPr>
            <w:rStyle w:val="Hyperlink"/>
            <w:rFonts w:ascii="Times New Roman" w:hAnsi="Times New Roman" w:cs="Times New Roman"/>
          </w:rPr>
          <w:t>https://ottawacitizen.com/news/national/lindsay-tedds-threats-on-social-media-are-not-victimless-crimes</w:t>
        </w:r>
      </w:hyperlink>
      <w:r>
        <w:rPr>
          <w:rFonts w:ascii="Times New Roman" w:hAnsi="Times New Roman" w:cs="Times New Roman"/>
        </w:rPr>
        <w:t xml:space="preserve"> </w:t>
      </w:r>
    </w:p>
    <w:p w14:paraId="43865E60" w14:textId="3513799E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2014. “What You’re a University Dean, ‘Toe the Party Line’ Isn’t Your Job.”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May 15. </w:t>
      </w:r>
      <w:hyperlink r:id="rId95" w:history="1">
        <w:r w:rsidRPr="00787A11">
          <w:rPr>
            <w:rStyle w:val="Hyperlink"/>
            <w:rFonts w:ascii="Times New Roman" w:hAnsi="Times New Roman" w:cs="Times New Roman"/>
          </w:rPr>
          <w:t>https://www.theglobeandmail.com/opinion/why-toe-the-party-line-shouldnt-be-in-a-professors-job-description/article18676055/</w:t>
        </w:r>
      </w:hyperlink>
    </w:p>
    <w:p w14:paraId="49DAC1A3" w14:textId="40944B45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2013. “It’s Time to Restore Fairness in Canada’s Tax System.”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November 8. </w:t>
      </w:r>
      <w:hyperlink r:id="rId96" w:history="1">
        <w:r w:rsidRPr="00787A11">
          <w:rPr>
            <w:rStyle w:val="Hyperlink"/>
            <w:rFonts w:ascii="Times New Roman" w:hAnsi="Times New Roman" w:cs="Times New Roman"/>
          </w:rPr>
          <w:t>https://www.theglobeandmail.com/news/national/time-to-lead/its-time-to-restore-fairness-in-canadas-tax-system/article15348157/</w:t>
        </w:r>
      </w:hyperlink>
    </w:p>
    <w:p w14:paraId="160301CC" w14:textId="0701BB7A" w:rsidR="00C80DFE" w:rsidRDefault="000462E1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2013. “Halifax Needs a Congestion Charge.”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March 14. </w:t>
      </w:r>
      <w:hyperlink r:id="rId97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https://www.theglobeandmail.com/report-on-business/economy/economy-lab/halifax-needs-a-congestion-charge/article9733797/</w:t>
        </w:r>
      </w:hyperlink>
    </w:p>
    <w:p w14:paraId="1FAFD8A6" w14:textId="0C68AF4A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2013. “Politicians Should be Counting Opportunity Costs of the ‘Daycare Dilemma.’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February 21. </w:t>
      </w:r>
      <w:hyperlink r:id="rId98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https://www.theglobeandmail.com/report-on-business/economy/economy-lab/politicians-should-be-counting-opportunity-costs-of-the-daycare-dilemma/article8905691/</w:t>
        </w:r>
      </w:hyperlink>
    </w:p>
    <w:p w14:paraId="71E93A1D" w14:textId="77777777" w:rsidR="007643F4" w:rsidRPr="00C80DFE" w:rsidRDefault="007643F4" w:rsidP="007643F4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2013. “What Problem is Harper’s Venture Capital Plan Trying to Solve?” </w:t>
      </w:r>
      <w:r>
        <w:rPr>
          <w:rFonts w:ascii="Times New Roman" w:hAnsi="Times New Roman" w:cs="Times New Roman"/>
          <w:i/>
          <w:iCs/>
        </w:rPr>
        <w:t>The Huffington Post</w:t>
      </w:r>
      <w:r>
        <w:rPr>
          <w:rFonts w:ascii="Times New Roman" w:hAnsi="Times New Roman" w:cs="Times New Roman"/>
        </w:rPr>
        <w:t xml:space="preserve">, January 17. </w:t>
      </w:r>
      <w:hyperlink r:id="rId99" w:history="1">
        <w:r w:rsidRPr="00787A11">
          <w:rPr>
            <w:rStyle w:val="Hyperlink"/>
            <w:rFonts w:ascii="Times New Roman" w:hAnsi="Times New Roman" w:cs="Times New Roman"/>
          </w:rPr>
          <w:t>https://www.huffingtonpost.ca/lindsay-tedds/venture-capital_b_2497555.html</w:t>
        </w:r>
      </w:hyperlink>
      <w:r>
        <w:rPr>
          <w:rFonts w:ascii="Times New Roman" w:hAnsi="Times New Roman" w:cs="Times New Roman"/>
        </w:rPr>
        <w:t xml:space="preserve"> </w:t>
      </w:r>
    </w:p>
    <w:p w14:paraId="5BA053D4" w14:textId="1173E6E8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“Faster, Higher, Richer: Should Olympic Medal Winners Be Taxes?”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August 13. </w:t>
      </w:r>
      <w:hyperlink r:id="rId100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https://www.theglobeandmail.com/report-on-business/economy/economy-lab/faster-higher-richer-should-olympic-medal-winners-be-taxed/article4478307/</w:t>
        </w:r>
      </w:hyperlink>
    </w:p>
    <w:p w14:paraId="6AF7AD67" w14:textId="0CC2EBF5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“Tipping Point: Ottawa Loses Billions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Undeclared Income.”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July 2012. </w:t>
      </w:r>
      <w:hyperlink r:id="rId101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https://www.theglobeandmail.com/report-on-business/economy/economy-lab/tipping-point-ottawa-loses-billions-in-undeclared-income/article4418504/</w:t>
        </w:r>
      </w:hyperlink>
    </w:p>
    <w:p w14:paraId="183E6A0F" w14:textId="5A7DE530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“How Taxes Can Ruin Employee Incentive Programs.”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June 20. </w:t>
      </w:r>
      <w:hyperlink r:id="rId102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https://www.theglobeandmail.com/report-on-business/economy/economy-lab/how-taxes-can-ruin-employee-incentive-programs/article4357487/</w:t>
        </w:r>
      </w:hyperlink>
    </w:p>
    <w:p w14:paraId="47FA651D" w14:textId="7F23F6F1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Lindsay M. Tedds. 2012. “How to Raise the Bar on Debates About Taxation.”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May 22. </w:t>
      </w:r>
      <w:hyperlink r:id="rId103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https://www.theglobeandmail.com/report-on-business/economy/economy-lab/how-to-raise-the-bar-on-debates-about-taxation/article4198278/</w:t>
        </w:r>
      </w:hyperlink>
      <w:r>
        <w:rPr>
          <w:rFonts w:ascii="Times New Roman" w:hAnsi="Times New Roman" w:cs="Times New Roman"/>
        </w:rPr>
        <w:t xml:space="preserve"> </w:t>
      </w:r>
    </w:p>
    <w:p w14:paraId="69D6E1E6" w14:textId="04BA7693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“Why Modern-day Tax Revolts are Doomed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Fail.”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May 8. </w:t>
      </w:r>
      <w:hyperlink r:id="rId104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https://www.theglobeandmail.com/report-on-business/economy/economy-lab/why-modern-day-tax-revolts-are-doomed-to-fail/article4105306/</w:t>
        </w:r>
      </w:hyperlink>
    </w:p>
    <w:p w14:paraId="6821D891" w14:textId="1952F0CD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“Reduce Your Tax Liability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Claiming Medical Expenses.”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April 25. </w:t>
      </w:r>
      <w:hyperlink r:id="rId105" w:history="1">
        <w:r w:rsidR="00C80DFE" w:rsidRPr="00787A11">
          <w:rPr>
            <w:rStyle w:val="Hyperlink"/>
            <w:rFonts w:ascii="Times New Roman" w:hAnsi="Times New Roman" w:cs="Times New Roman"/>
          </w:rPr>
          <w:t>https://www.theglobeandmail.com/globe-investor/personal-finance/reduce-your-tax-liability-by-claiming-medical-expenses/article4102668/</w:t>
        </w:r>
      </w:hyperlink>
    </w:p>
    <w:p w14:paraId="186DBB18" w14:textId="12612887" w:rsidR="00C80DFE" w:rsidRDefault="00C80DFE" w:rsidP="00C80DF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“How the CRA Reveals Its Kinder, Gentler Side.”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April 13. </w:t>
      </w:r>
      <w:hyperlink r:id="rId106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https://www.theglobeandmail.com/report-on-business/economy/economy-lab/how-the-cra-reveals-its-kinder-gentler-side/article4099962/</w:t>
        </w:r>
      </w:hyperlink>
      <w:r>
        <w:rPr>
          <w:rFonts w:ascii="Times New Roman" w:hAnsi="Times New Roman" w:cs="Times New Roman"/>
        </w:rPr>
        <w:t xml:space="preserve"> </w:t>
      </w:r>
    </w:p>
    <w:p w14:paraId="0B872594" w14:textId="4BB20140" w:rsidR="00C80DFE" w:rsidRDefault="00C80DFE" w:rsidP="00C80DF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“Why You Don’t Want Ottawa to Fill in Your Tax Form.”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April 3. </w:t>
      </w:r>
      <w:hyperlink r:id="rId107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https://www.theglobeandmail.com/report-on-business/economy/economy-lab/why-you-dont-want-ottawa-to-fill-in-your-tax-form/article4099961/</w:t>
        </w:r>
      </w:hyperlink>
    </w:p>
    <w:p w14:paraId="791366C7" w14:textId="19CB1C23" w:rsidR="00C80DFE" w:rsidRDefault="00C80DFE" w:rsidP="00C80DF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“A Simple Way to Tax the Rich.”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March 9. </w:t>
      </w:r>
      <w:hyperlink r:id="rId108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https://www.theglobeandmail.com/report-on-business/economy/economy-lab/a-simple-way-to-tax-the-rich/article552647/</w:t>
        </w:r>
      </w:hyperlink>
    </w:p>
    <w:p w14:paraId="38E67E3E" w14:textId="497A9DE1" w:rsidR="00C80DFE" w:rsidRDefault="00C80DFE" w:rsidP="00C80DF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“Why Tax Withholding is More than a Free Loan to Ottawa.”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February 27. </w:t>
      </w:r>
      <w:hyperlink r:id="rId109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https://www.theglobeandmail.com/report-on-business/economy/economy-lab/why-tax-withholding-is-more-than-a-free-loan-to-ottawa/article536087/</w:t>
        </w:r>
      </w:hyperlink>
      <w:r>
        <w:rPr>
          <w:rFonts w:ascii="Times New Roman" w:hAnsi="Times New Roman" w:cs="Times New Roman"/>
        </w:rPr>
        <w:t xml:space="preserve"> </w:t>
      </w:r>
    </w:p>
    <w:p w14:paraId="00079855" w14:textId="07C0E323" w:rsidR="00C80DFE" w:rsidRDefault="00C80DFE" w:rsidP="00C80DFE">
      <w:pPr>
        <w:pStyle w:val="NoSpacing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M. Tedds. 2012. “Tax Cheats a Problem, but so are Those Who Overpay.” </w:t>
      </w:r>
      <w:r w:rsidRPr="000462E1">
        <w:rPr>
          <w:rFonts w:ascii="Times New Roman" w:hAnsi="Times New Roman" w:cs="Times New Roman"/>
          <w:i/>
          <w:iCs/>
        </w:rPr>
        <w:t xml:space="preserve">The </w:t>
      </w:r>
      <w:r>
        <w:rPr>
          <w:rFonts w:ascii="Times New Roman" w:hAnsi="Times New Roman" w:cs="Times New Roman"/>
          <w:i/>
          <w:iCs/>
        </w:rPr>
        <w:t>Globe and Mail</w:t>
      </w:r>
      <w:r>
        <w:rPr>
          <w:rFonts w:ascii="Times New Roman" w:hAnsi="Times New Roman" w:cs="Times New Roman"/>
        </w:rPr>
        <w:t xml:space="preserve">, February 13. </w:t>
      </w:r>
      <w:hyperlink r:id="rId110" w:history="1">
        <w:r w:rsidRPr="00787A11">
          <w:rPr>
            <w:rStyle w:val="Hyperlink"/>
            <w:rFonts w:ascii="Times New Roman" w:hAnsi="Times New Roman" w:cs="Times New Roman"/>
          </w:rPr>
          <w:t>https://www.theglobeandmail.com/report-on-business/economy/economy-lab/tax-cheats-a-problem-but-so-are-those-who-overpay/article536088/</w:t>
        </w:r>
      </w:hyperlink>
      <w:r>
        <w:rPr>
          <w:rFonts w:ascii="Times New Roman" w:hAnsi="Times New Roman" w:cs="Times New Roman"/>
        </w:rPr>
        <w:t xml:space="preserve"> </w:t>
      </w:r>
    </w:p>
    <w:p w14:paraId="3B5BE264" w14:textId="2F7AC2AF" w:rsidR="000462E1" w:rsidRDefault="000462E1" w:rsidP="0037341E">
      <w:pPr>
        <w:pStyle w:val="NoSpacing"/>
        <w:ind w:left="567" w:hanging="567"/>
        <w:rPr>
          <w:rFonts w:ascii="Times New Roman" w:hAnsi="Times New Roman" w:cs="Times New Roman"/>
        </w:rPr>
      </w:pPr>
    </w:p>
    <w:p w14:paraId="234BA04F" w14:textId="2DD901DE" w:rsidR="00E70452" w:rsidRPr="00096A48" w:rsidRDefault="00E70452" w:rsidP="00E70452">
      <w:pPr>
        <w:pStyle w:val="Heading2"/>
      </w:pPr>
      <w:r w:rsidRPr="00096A48">
        <w:t>Working Papers</w:t>
      </w:r>
    </w:p>
    <w:p w14:paraId="4E48F53B" w14:textId="2138DA51" w:rsidR="00005BFE" w:rsidRPr="00005BFE" w:rsidRDefault="00005BFE" w:rsidP="00005BFE">
      <w:pPr>
        <w:ind w:left="567" w:hanging="567"/>
        <w:rPr>
          <w:color w:val="000000"/>
          <w:sz w:val="24"/>
          <w:szCs w:val="24"/>
          <w:lang w:eastAsia="en-CA"/>
        </w:rPr>
      </w:pPr>
      <w:r w:rsidRPr="00EE37B5">
        <w:rPr>
          <w:color w:val="000000"/>
          <w:sz w:val="24"/>
          <w:szCs w:val="24"/>
          <w:lang w:eastAsia="en-CA"/>
        </w:rPr>
        <w:t>Anna Cameron, Daria Crisan, Mukesh Khanal, and Lindsay M. Tedds. 2021. “Understanding home-sh</w:t>
      </w:r>
      <w:r>
        <w:rPr>
          <w:color w:val="000000"/>
          <w:sz w:val="24"/>
          <w:szCs w:val="24"/>
          <w:lang w:eastAsia="en-CA"/>
        </w:rPr>
        <w:t>a</w:t>
      </w:r>
      <w:r w:rsidRPr="00EE37B5">
        <w:rPr>
          <w:color w:val="000000"/>
          <w:sz w:val="24"/>
          <w:szCs w:val="24"/>
          <w:lang w:eastAsia="en-CA"/>
        </w:rPr>
        <w:t>ring in the platform economy: A conceptual framework for the short-term rental market.”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of Public Policy Working Paper, University of Calgary. </w:t>
      </w:r>
    </w:p>
    <w:p w14:paraId="2751CB26" w14:textId="77777777" w:rsidR="00E70452" w:rsidRPr="00096A48" w:rsidRDefault="00E70452" w:rsidP="00E70452">
      <w:pPr>
        <w:ind w:left="567" w:hanging="567"/>
        <w:rPr>
          <w:color w:val="000000"/>
          <w:sz w:val="24"/>
          <w:szCs w:val="24"/>
          <w:lang w:eastAsia="en-CA"/>
        </w:rPr>
      </w:pPr>
      <w:r w:rsidRPr="00096A48">
        <w:rPr>
          <w:color w:val="000000"/>
          <w:sz w:val="24"/>
          <w:szCs w:val="24"/>
          <w:lang w:eastAsia="en-CA"/>
        </w:rPr>
        <w:t>Anna Cameron, Daria Crisan, Mukesh Khanal, and Lindsay M. Tedds. 2021. The Alberta Tourism Levy and Short-term Rentals: A Blunt Instrument for a Complex Issues.</w:t>
      </w:r>
    </w:p>
    <w:p w14:paraId="07EB301F" w14:textId="77777777" w:rsidR="00E70452" w:rsidRPr="00096A48" w:rsidRDefault="00E70452" w:rsidP="00E70452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 and Lindsay M. Tedds. 2021. “The Effect of Asset Limits on Income Assistance Dynamics in British Columbia.” </w:t>
      </w:r>
      <w:r w:rsidRPr="00096A48">
        <w:rPr>
          <w:rFonts w:ascii="Times New Roman" w:hAnsi="Times New Roman" w:cs="Times New Roman"/>
          <w:noProof/>
        </w:rPr>
        <w:t xml:space="preserve">School of Public Policy Working Paper, University of Calgary. </w:t>
      </w:r>
    </w:p>
    <w:p w14:paraId="64A1DB65" w14:textId="77777777" w:rsidR="00E70452" w:rsidRPr="00096A48" w:rsidRDefault="00E70452" w:rsidP="00E70452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</w:rPr>
        <w:lastRenderedPageBreak/>
        <w:t xml:space="preserve">Anna Cameron, Mukesh Khanal, and Lindsay M. Tedds. "Jurisdictional Analysis of the Regulator Approaches of the Short-Term Rental Market. </w:t>
      </w:r>
      <w:r w:rsidRPr="00096A48">
        <w:rPr>
          <w:rFonts w:ascii="Times New Roman" w:hAnsi="Times New Roman" w:cs="Times New Roman"/>
          <w:noProof/>
        </w:rPr>
        <w:t xml:space="preserve">School of Public Policy Working Paper, University of Calgary. </w:t>
      </w:r>
    </w:p>
    <w:p w14:paraId="306A8C22" w14:textId="77777777" w:rsidR="00E70452" w:rsidRPr="00096A48" w:rsidRDefault="00E70452" w:rsidP="00E70452">
      <w:pPr>
        <w:pStyle w:val="NoSpacing"/>
        <w:ind w:left="567" w:hanging="567"/>
        <w:rPr>
          <w:rFonts w:ascii="Times New Roman" w:hAnsi="Times New Roman" w:cs="Times New Roman"/>
        </w:rPr>
      </w:pPr>
      <w:r w:rsidRPr="00BC58C5">
        <w:rPr>
          <w:rFonts w:ascii="Times New Roman" w:hAnsi="Times New Roman" w:cs="Times New Roman"/>
          <w:b/>
          <w:bCs/>
        </w:rPr>
        <w:t>Gillian Petit</w:t>
      </w:r>
      <w:r w:rsidRPr="00096A48">
        <w:rPr>
          <w:rFonts w:ascii="Times New Roman" w:hAnsi="Times New Roman" w:cs="Times New Roman"/>
        </w:rPr>
        <w:t xml:space="preserve">, Mukesh </w:t>
      </w:r>
      <w:proofErr w:type="spellStart"/>
      <w:r w:rsidRPr="00096A48">
        <w:rPr>
          <w:rFonts w:ascii="Times New Roman" w:hAnsi="Times New Roman" w:cs="Times New Roman"/>
        </w:rPr>
        <w:t>Kahnal</w:t>
      </w:r>
      <w:proofErr w:type="spellEnd"/>
      <w:r w:rsidRPr="00096A48">
        <w:rPr>
          <w:rFonts w:ascii="Times New Roman" w:hAnsi="Times New Roman" w:cs="Times New Roman"/>
        </w:rPr>
        <w:t xml:space="preserve">, Anna Cameron, and Lindsay M. Tedds. “Patterns of Use in the Second-Hand Housing Market in Alberta” </w:t>
      </w:r>
      <w:r w:rsidRPr="00096A48">
        <w:rPr>
          <w:rFonts w:ascii="Times New Roman" w:hAnsi="Times New Roman" w:cs="Times New Roman"/>
          <w:noProof/>
        </w:rPr>
        <w:t>School of Public Policy Working Paper, University of Calgary.</w:t>
      </w:r>
    </w:p>
    <w:p w14:paraId="028EB10C" w14:textId="77777777" w:rsidR="00E70452" w:rsidRPr="00096A48" w:rsidRDefault="00E70452" w:rsidP="00E70452">
      <w:pPr>
        <w:pStyle w:val="NoSpacing"/>
        <w:ind w:left="567" w:hanging="567"/>
        <w:rPr>
          <w:rFonts w:ascii="Times New Roman" w:hAnsi="Times New Roman" w:cs="Times New Roman"/>
        </w:rPr>
      </w:pPr>
      <w:r w:rsidRPr="00096A48">
        <w:rPr>
          <w:rFonts w:ascii="Times New Roman" w:hAnsi="Times New Roman" w:cs="Times New Roman"/>
          <w:b/>
          <w:bCs/>
        </w:rPr>
        <w:t>Jasmine Mian</w:t>
      </w:r>
      <w:r w:rsidRPr="00096A48">
        <w:rPr>
          <w:rFonts w:ascii="Times New Roman" w:hAnsi="Times New Roman" w:cs="Times New Roman"/>
        </w:rPr>
        <w:t>, Mukesh Khanal, and Lindsay M. Tedds. “Regulatory Approaches for Managing Second-Hand Housing Markets in Alberta Municipalities”</w:t>
      </w:r>
      <w:r w:rsidRPr="00096A48">
        <w:rPr>
          <w:rFonts w:ascii="Times New Roman" w:hAnsi="Times New Roman" w:cs="Times New Roman"/>
          <w:noProof/>
        </w:rPr>
        <w:t xml:space="preserve"> School of Public Policy Working Paper, University of Calgary.</w:t>
      </w:r>
    </w:p>
    <w:p w14:paraId="372AD1C8" w14:textId="77777777" w:rsidR="00E70452" w:rsidRDefault="00E70452" w:rsidP="00E70452">
      <w:pPr>
        <w:pStyle w:val="NoSpacing"/>
        <w:ind w:left="567" w:hanging="567"/>
        <w:rPr>
          <w:rFonts w:ascii="Times New Roman" w:hAnsi="Times New Roman" w:cs="Times New Roman"/>
          <w:noProof/>
        </w:rPr>
      </w:pPr>
      <w:r w:rsidRPr="00096A48">
        <w:rPr>
          <w:rFonts w:ascii="Times New Roman" w:hAnsi="Times New Roman" w:cs="Times New Roman"/>
        </w:rPr>
        <w:t xml:space="preserve">Anna Cameron and Lindsay M. Tedds. “Overview of Gender-based Analysis for Public Policy.” </w:t>
      </w:r>
      <w:r w:rsidRPr="00096A48">
        <w:rPr>
          <w:rFonts w:ascii="Times New Roman" w:hAnsi="Times New Roman" w:cs="Times New Roman"/>
          <w:noProof/>
        </w:rPr>
        <w:t>School of Public Policy Working Paper, University of Calgary.</w:t>
      </w:r>
    </w:p>
    <w:p w14:paraId="7A480D13" w14:textId="77777777" w:rsidR="000462E1" w:rsidRPr="000462E1" w:rsidRDefault="000462E1" w:rsidP="004A1B96">
      <w:pPr>
        <w:pStyle w:val="NoSpacing"/>
        <w:rPr>
          <w:rFonts w:ascii="Times New Roman" w:hAnsi="Times New Roman" w:cs="Times New Roman"/>
        </w:rPr>
      </w:pPr>
    </w:p>
    <w:p w14:paraId="4FDB82F1" w14:textId="0B91372C" w:rsidR="00D12F14" w:rsidRDefault="00865E68" w:rsidP="00BC58C5">
      <w:pPr>
        <w:pStyle w:val="Heading2"/>
      </w:pPr>
      <w:r>
        <w:t>Invited Conference Presentations, Seminars, Workshops, and Panel</w:t>
      </w:r>
      <w:r w:rsidR="00BC58C5">
        <w:t>s</w:t>
      </w:r>
      <w:r>
        <w:t xml:space="preserve"> (Post-COVID Webinars)</w:t>
      </w:r>
    </w:p>
    <w:p w14:paraId="3ABD46CF" w14:textId="238A9EA5" w:rsidR="000D23D9" w:rsidRPr="00D12F14" w:rsidRDefault="00D12F14" w:rsidP="00D12F14">
      <w:pPr>
        <w:ind w:left="1134" w:hanging="1134"/>
        <w:rPr>
          <w:sz w:val="24"/>
          <w:szCs w:val="24"/>
        </w:rPr>
      </w:pPr>
      <w:r>
        <w:t>2021</w:t>
      </w:r>
      <w:r>
        <w:tab/>
      </w:r>
      <w:r w:rsidR="00C442D8" w:rsidRPr="00D12F14">
        <w:rPr>
          <w:sz w:val="24"/>
          <w:szCs w:val="24"/>
        </w:rPr>
        <w:t>Institute for Research on Public Policy</w:t>
      </w:r>
      <w:r w:rsidRPr="00D12F14">
        <w:rPr>
          <w:sz w:val="24"/>
          <w:szCs w:val="24"/>
        </w:rPr>
        <w:t xml:space="preserve">, </w:t>
      </w:r>
      <w:r w:rsidR="00C442D8" w:rsidRPr="00D12F14">
        <w:rPr>
          <w:sz w:val="24"/>
          <w:szCs w:val="24"/>
        </w:rPr>
        <w:t xml:space="preserve">Canadian Economics Association, </w:t>
      </w:r>
      <w:r w:rsidRPr="00D12F14">
        <w:rPr>
          <w:sz w:val="24"/>
          <w:szCs w:val="24"/>
        </w:rPr>
        <w:t xml:space="preserve">Lakehead University’s </w:t>
      </w:r>
      <w:r w:rsidR="00C442D8" w:rsidRPr="00D12F14">
        <w:rPr>
          <w:sz w:val="24"/>
          <w:szCs w:val="24"/>
        </w:rPr>
        <w:t xml:space="preserve">Department of Economics, Managing Canadian Federalism Beyond Pandemic, Concordia’s School of Community and Public Affairs, </w:t>
      </w:r>
      <w:r w:rsidRPr="00D12F14">
        <w:rPr>
          <w:sz w:val="24"/>
          <w:szCs w:val="24"/>
        </w:rPr>
        <w:t xml:space="preserve">The University of British Columbia’s </w:t>
      </w:r>
      <w:r w:rsidR="00C442D8" w:rsidRPr="00D12F14">
        <w:rPr>
          <w:sz w:val="24"/>
          <w:szCs w:val="24"/>
        </w:rPr>
        <w:t xml:space="preserve">Peter A. Allard School of Law, </w:t>
      </w:r>
      <w:r w:rsidRPr="00D12F14">
        <w:rPr>
          <w:sz w:val="24"/>
          <w:szCs w:val="24"/>
        </w:rPr>
        <w:t xml:space="preserve">The University of British Columbia’s </w:t>
      </w:r>
      <w:r w:rsidR="00C442D8" w:rsidRPr="00D12F14">
        <w:rPr>
          <w:sz w:val="24"/>
          <w:szCs w:val="24"/>
        </w:rPr>
        <w:t xml:space="preserve">Vancouver School of Economics, </w:t>
      </w:r>
      <w:r w:rsidR="000D23D9" w:rsidRPr="00D12F14">
        <w:rPr>
          <w:sz w:val="24"/>
          <w:szCs w:val="24"/>
        </w:rPr>
        <w:t>The Next 30, Canadian Association of Business Economists</w:t>
      </w:r>
      <w:r>
        <w:rPr>
          <w:sz w:val="24"/>
          <w:szCs w:val="24"/>
        </w:rPr>
        <w:t>.</w:t>
      </w:r>
      <w:r w:rsidR="000D23D9" w:rsidRPr="00D12F14">
        <w:rPr>
          <w:sz w:val="24"/>
          <w:szCs w:val="24"/>
        </w:rPr>
        <w:t xml:space="preserve"> </w:t>
      </w:r>
    </w:p>
    <w:p w14:paraId="4891DB38" w14:textId="3F780AEC" w:rsidR="00D12F14" w:rsidRDefault="00D12F14" w:rsidP="00D12F14">
      <w:pPr>
        <w:ind w:left="567" w:hanging="567"/>
        <w:rPr>
          <w:sz w:val="24"/>
          <w:szCs w:val="24"/>
        </w:rPr>
      </w:pPr>
    </w:p>
    <w:p w14:paraId="5FD3C2A0" w14:textId="0DDD180A" w:rsidR="00C442D8" w:rsidRPr="00D12F14" w:rsidRDefault="00D12F14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="00D936FB" w:rsidRPr="00D12F14">
        <w:rPr>
          <w:sz w:val="24"/>
          <w:szCs w:val="24"/>
        </w:rPr>
        <w:t>Economics Society of Northern Alberta</w:t>
      </w:r>
      <w:r>
        <w:rPr>
          <w:sz w:val="24"/>
          <w:szCs w:val="24"/>
        </w:rPr>
        <w:t xml:space="preserve"> (2)</w:t>
      </w:r>
      <w:r w:rsidR="00D936FB" w:rsidRPr="00D12F14">
        <w:rPr>
          <w:sz w:val="24"/>
          <w:szCs w:val="24"/>
        </w:rPr>
        <w:t xml:space="preserve">, </w:t>
      </w:r>
      <w:r w:rsidR="002427EF" w:rsidRPr="00D12F14">
        <w:rPr>
          <w:sz w:val="24"/>
          <w:szCs w:val="24"/>
        </w:rPr>
        <w:t xml:space="preserve">Calgary Chamber of Voluntary Organizations, </w:t>
      </w:r>
      <w:r w:rsidR="00D936FB" w:rsidRPr="00D12F14">
        <w:rPr>
          <w:sz w:val="24"/>
          <w:szCs w:val="24"/>
        </w:rPr>
        <w:t xml:space="preserve">Probus Central Edmonton, </w:t>
      </w:r>
      <w:r w:rsidRPr="00D12F14">
        <w:rPr>
          <w:sz w:val="24"/>
          <w:szCs w:val="24"/>
        </w:rPr>
        <w:t xml:space="preserve">Royal Society of Canada and the University of Toronto’s </w:t>
      </w:r>
      <w:r w:rsidR="002427EF" w:rsidRPr="00D12F14">
        <w:rPr>
          <w:sz w:val="24"/>
          <w:szCs w:val="24"/>
        </w:rPr>
        <w:t xml:space="preserve">Celebration of Excellence &amp; Engagement, </w:t>
      </w:r>
      <w:r w:rsidR="001F2A8F" w:rsidRPr="00D12F14">
        <w:rPr>
          <w:sz w:val="24"/>
          <w:szCs w:val="24"/>
        </w:rPr>
        <w:t>The Senate of Canada</w:t>
      </w:r>
      <w:r>
        <w:rPr>
          <w:sz w:val="24"/>
          <w:szCs w:val="24"/>
        </w:rPr>
        <w:t xml:space="preserve"> (2)</w:t>
      </w:r>
      <w:r w:rsidRPr="00D12F14">
        <w:rPr>
          <w:sz w:val="24"/>
          <w:szCs w:val="24"/>
        </w:rPr>
        <w:t>.</w:t>
      </w:r>
    </w:p>
    <w:p w14:paraId="0BC50C5D" w14:textId="2177FDB1" w:rsidR="00004EE5" w:rsidRDefault="00004EE5" w:rsidP="004A1B96">
      <w:pPr>
        <w:ind w:left="567" w:hanging="567"/>
        <w:rPr>
          <w:sz w:val="24"/>
          <w:szCs w:val="24"/>
        </w:rPr>
      </w:pPr>
    </w:p>
    <w:p w14:paraId="134C301C" w14:textId="5CFE5166" w:rsidR="00004EE5" w:rsidRPr="00BC58C5" w:rsidRDefault="00004EE5" w:rsidP="00BC58C5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>Invited Conference Presentations, Seminars, Workshops, and Panel</w:t>
      </w:r>
      <w:r w:rsidR="00BC58C5">
        <w:t>s</w:t>
      </w:r>
      <w:r>
        <w:t xml:space="preserve"> (Pre-COVID</w:t>
      </w:r>
      <w:r w:rsidR="004B6C3D">
        <w:t xml:space="preserve"> In-person</w:t>
      </w:r>
      <w:r>
        <w:t>)</w:t>
      </w:r>
    </w:p>
    <w:p w14:paraId="02F7B6D8" w14:textId="3A67AA22" w:rsidR="00004EE5" w:rsidRDefault="00004EE5" w:rsidP="000B53AA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2019</w:t>
      </w:r>
      <w:r w:rsidR="000B53AA">
        <w:rPr>
          <w:sz w:val="24"/>
          <w:szCs w:val="24"/>
        </w:rPr>
        <w:tab/>
        <w:t>Canadian Economics Association Annual Meeting</w:t>
      </w:r>
    </w:p>
    <w:p w14:paraId="5B92A7E7" w14:textId="24403ABC" w:rsidR="00004EE5" w:rsidRPr="00D12F14" w:rsidRDefault="00004EE5" w:rsidP="004A1B96">
      <w:pPr>
        <w:ind w:left="567" w:hanging="567"/>
        <w:rPr>
          <w:sz w:val="24"/>
          <w:szCs w:val="24"/>
        </w:rPr>
      </w:pPr>
    </w:p>
    <w:p w14:paraId="4F1A14C3" w14:textId="6516FC94" w:rsidR="00004EE5" w:rsidRDefault="00004EE5" w:rsidP="00D12F14">
      <w:pPr>
        <w:ind w:left="1134" w:hanging="1134"/>
        <w:rPr>
          <w:sz w:val="24"/>
          <w:szCs w:val="24"/>
        </w:rPr>
      </w:pPr>
      <w:r w:rsidRPr="00D12F14">
        <w:rPr>
          <w:sz w:val="24"/>
          <w:szCs w:val="24"/>
        </w:rPr>
        <w:t>2018</w:t>
      </w:r>
      <w:r w:rsidRPr="00D12F14">
        <w:rPr>
          <w:sz w:val="24"/>
          <w:szCs w:val="24"/>
        </w:rPr>
        <w:tab/>
      </w:r>
      <w:r w:rsidR="00D12F14" w:rsidRPr="00D12F14">
        <w:rPr>
          <w:sz w:val="24"/>
          <w:szCs w:val="24"/>
        </w:rPr>
        <w:t>Measuring the Contribution of Energy Infrastructure, Current Affairs Luncheon, Ottawa Economics Association, Canadian Association of Business Economics, McGill Institute for the Study of Canada. Funding the Canadian City</w:t>
      </w:r>
      <w:r w:rsidR="001C0687">
        <w:rPr>
          <w:sz w:val="24"/>
          <w:szCs w:val="24"/>
        </w:rPr>
        <w:t>, McGill University’s Faculty of Law</w:t>
      </w:r>
      <w:r w:rsidR="000B53AA">
        <w:rPr>
          <w:sz w:val="24"/>
          <w:szCs w:val="24"/>
        </w:rPr>
        <w:t xml:space="preserve">, Thompson Rivers University’s School of Business and Economics, </w:t>
      </w:r>
      <w:r w:rsidR="000B53AA">
        <w:t>The School of Public Policy Alumni Association</w:t>
      </w:r>
    </w:p>
    <w:p w14:paraId="21DCE5BB" w14:textId="32660708" w:rsidR="00D12F14" w:rsidRDefault="00D12F14" w:rsidP="00D12F14">
      <w:pPr>
        <w:ind w:left="1134" w:hanging="1134"/>
        <w:rPr>
          <w:sz w:val="24"/>
          <w:szCs w:val="24"/>
        </w:rPr>
      </w:pPr>
    </w:p>
    <w:p w14:paraId="0F289E6B" w14:textId="6289B551" w:rsidR="00D12F14" w:rsidRDefault="00D12F14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2017</w:t>
      </w:r>
      <w:r w:rsidR="001C0687">
        <w:rPr>
          <w:sz w:val="24"/>
          <w:szCs w:val="24"/>
        </w:rPr>
        <w:tab/>
        <w:t>University of Calgary’s School of Public Policy</w:t>
      </w:r>
      <w:r w:rsidR="000B53AA">
        <w:rPr>
          <w:sz w:val="24"/>
          <w:szCs w:val="24"/>
        </w:rPr>
        <w:t>, York University’s Osgood Hall Law School, University of Victoria’s Department of Economics Alumni Association</w:t>
      </w:r>
    </w:p>
    <w:p w14:paraId="64CD4189" w14:textId="3157FF6F" w:rsidR="00D12F14" w:rsidRDefault="00D12F14" w:rsidP="00D12F14">
      <w:pPr>
        <w:ind w:left="1134" w:hanging="1134"/>
        <w:rPr>
          <w:sz w:val="24"/>
          <w:szCs w:val="24"/>
        </w:rPr>
      </w:pPr>
    </w:p>
    <w:p w14:paraId="3C556642" w14:textId="53993ADF" w:rsidR="00D12F14" w:rsidRDefault="00D12F14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Canadian Tax Foundation Annual Conference, Financing Infrastructure: Who Should Pay, Northern Policy Institute, Canadian Income Tax Act Centennial </w:t>
      </w:r>
      <w:r>
        <w:rPr>
          <w:sz w:val="24"/>
          <w:szCs w:val="24"/>
        </w:rPr>
        <w:lastRenderedPageBreak/>
        <w:t>Symposium, Financial Market Regulatory Program Round Table</w:t>
      </w:r>
      <w:r w:rsidR="001C0687">
        <w:rPr>
          <w:sz w:val="24"/>
          <w:szCs w:val="24"/>
        </w:rPr>
        <w:t>, University of Calgary’s Haskayne School of Business</w:t>
      </w:r>
      <w:r w:rsidR="000B53AA">
        <w:rPr>
          <w:sz w:val="24"/>
          <w:szCs w:val="24"/>
        </w:rPr>
        <w:t>, University of Victoria’s Faculty of Law, University of Calgary’s School of Public Policy</w:t>
      </w:r>
      <w:r>
        <w:rPr>
          <w:sz w:val="24"/>
          <w:szCs w:val="24"/>
        </w:rPr>
        <w:t>.</w:t>
      </w:r>
    </w:p>
    <w:p w14:paraId="56F1ECF1" w14:textId="77777777" w:rsidR="00D12F14" w:rsidRDefault="00D12F14" w:rsidP="00D12F14">
      <w:pPr>
        <w:ind w:left="1134" w:hanging="1134"/>
        <w:rPr>
          <w:sz w:val="24"/>
          <w:szCs w:val="24"/>
        </w:rPr>
      </w:pPr>
    </w:p>
    <w:p w14:paraId="79C61A71" w14:textId="72032DE4" w:rsidR="00D12F14" w:rsidRDefault="00D12F14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2015</w:t>
      </w:r>
      <w:r w:rsidR="001C0687">
        <w:rPr>
          <w:sz w:val="24"/>
          <w:szCs w:val="24"/>
        </w:rPr>
        <w:tab/>
        <w:t>University of Alberta’s School of Business</w:t>
      </w:r>
      <w:r w:rsidR="000B53AA">
        <w:rPr>
          <w:sz w:val="24"/>
          <w:szCs w:val="24"/>
        </w:rPr>
        <w:t>, Canada Revenue Association, Federal/Provincial/Territorial Underground Economic Roundtable, Canadian Economics Association Annual Meeting</w:t>
      </w:r>
    </w:p>
    <w:p w14:paraId="2769AC2D" w14:textId="77777777" w:rsidR="00D12F14" w:rsidRDefault="00D12F14" w:rsidP="00D12F14">
      <w:pPr>
        <w:ind w:left="1134" w:hanging="1134"/>
        <w:rPr>
          <w:sz w:val="24"/>
          <w:szCs w:val="24"/>
        </w:rPr>
      </w:pPr>
    </w:p>
    <w:p w14:paraId="6954D2FE" w14:textId="2D2F9449" w:rsidR="001C0687" w:rsidRDefault="00D12F14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Tax Policy: Perspectives in Law and Accounting</w:t>
      </w:r>
      <w:r w:rsidR="001C0687">
        <w:rPr>
          <w:sz w:val="24"/>
          <w:szCs w:val="24"/>
        </w:rPr>
        <w:t>, University of Victoria’s Department of Economics</w:t>
      </w:r>
    </w:p>
    <w:p w14:paraId="271981F7" w14:textId="77777777" w:rsidR="001C0687" w:rsidRDefault="001C0687" w:rsidP="000B53AA">
      <w:pPr>
        <w:rPr>
          <w:sz w:val="24"/>
          <w:szCs w:val="24"/>
        </w:rPr>
      </w:pPr>
    </w:p>
    <w:p w14:paraId="018DE6AC" w14:textId="40BD0C84" w:rsidR="001C0687" w:rsidRDefault="001C0687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Canadian Law and Economics Association Annual Meeting, Canadian Economics Association Annual Meeting</w:t>
      </w:r>
    </w:p>
    <w:p w14:paraId="504B8A2E" w14:textId="77777777" w:rsidR="001C0687" w:rsidRDefault="001C0687" w:rsidP="000B53AA">
      <w:pPr>
        <w:rPr>
          <w:sz w:val="24"/>
          <w:szCs w:val="24"/>
        </w:rPr>
      </w:pPr>
    </w:p>
    <w:p w14:paraId="17EF16ED" w14:textId="19BC5CCF" w:rsidR="00D12F14" w:rsidRDefault="001C0687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2010</w:t>
      </w:r>
      <w:r w:rsidR="00D12F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Canadian Council for Small Business and Entrepreneurship Annual Conference</w:t>
      </w:r>
      <w:r w:rsidR="000B53AA">
        <w:rPr>
          <w:sz w:val="24"/>
          <w:szCs w:val="24"/>
        </w:rPr>
        <w:t>, Federal/Provincial/Territorial Underground Economic Roundtable</w:t>
      </w:r>
    </w:p>
    <w:p w14:paraId="6AA44B62" w14:textId="3BECEB22" w:rsidR="001C0687" w:rsidRDefault="001C0687" w:rsidP="00D12F14">
      <w:pPr>
        <w:ind w:left="1134" w:hanging="1134"/>
        <w:rPr>
          <w:sz w:val="24"/>
          <w:szCs w:val="24"/>
        </w:rPr>
      </w:pPr>
    </w:p>
    <w:p w14:paraId="0B054CD9" w14:textId="7780BE6C" w:rsidR="001C0687" w:rsidRPr="00AE0488" w:rsidRDefault="001C0687" w:rsidP="00D12F14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Pr="00AE0488">
        <w:rPr>
          <w:sz w:val="24"/>
          <w:szCs w:val="24"/>
        </w:rPr>
        <w:t>Tax Expenditures and Public Policy in Comparative Perspective, Tax Policy: Perspectives from Law and Accounting, The Shadow Economy, Tax Evasion and Social Norms, Canadian Economics Association Annual Meeting, The 2009 Federal Budget: Challenge, Response and Retrospect, Canadian Economics Association Annual Meeting, International Association for Time Use Researchers Annual Conference</w:t>
      </w:r>
    </w:p>
    <w:p w14:paraId="21163763" w14:textId="77777777" w:rsidR="001C0687" w:rsidRPr="00AE0488" w:rsidRDefault="001C0687" w:rsidP="00D12F14">
      <w:pPr>
        <w:ind w:left="1134" w:hanging="1134"/>
        <w:rPr>
          <w:sz w:val="24"/>
          <w:szCs w:val="24"/>
        </w:rPr>
      </w:pPr>
    </w:p>
    <w:p w14:paraId="3E9F4973" w14:textId="5FC92FEE" w:rsidR="001C0687" w:rsidRPr="00AE0488" w:rsidRDefault="001C0687" w:rsidP="00D12F14">
      <w:pPr>
        <w:ind w:left="1134" w:hanging="1134"/>
        <w:rPr>
          <w:sz w:val="24"/>
          <w:szCs w:val="24"/>
        </w:rPr>
      </w:pPr>
      <w:r w:rsidRPr="00AE0488">
        <w:rPr>
          <w:sz w:val="24"/>
          <w:szCs w:val="24"/>
        </w:rPr>
        <w:t>2008</w:t>
      </w:r>
      <w:r w:rsidRPr="00AE0488">
        <w:rPr>
          <w:sz w:val="24"/>
          <w:szCs w:val="24"/>
        </w:rPr>
        <w:tab/>
        <w:t>International Association of Time Use Researchers Annual Conference, Canadian Economics Association Annual Meeting, University of Victoria’s School of Business</w:t>
      </w:r>
      <w:r w:rsidR="000B53AA" w:rsidRPr="00AE0488">
        <w:rPr>
          <w:sz w:val="24"/>
          <w:szCs w:val="24"/>
        </w:rPr>
        <w:t>, Federal/Provincial/Territorial Underground Economic Roundtable</w:t>
      </w:r>
    </w:p>
    <w:p w14:paraId="7999CB37" w14:textId="1C1602CE" w:rsidR="001C0687" w:rsidRPr="00AE0488" w:rsidRDefault="001C0687" w:rsidP="00D12F14">
      <w:pPr>
        <w:ind w:left="1134" w:hanging="1134"/>
        <w:rPr>
          <w:sz w:val="24"/>
          <w:szCs w:val="24"/>
        </w:rPr>
      </w:pPr>
    </w:p>
    <w:p w14:paraId="13765C33" w14:textId="601E82E5" w:rsidR="001C0687" w:rsidRPr="00AE0488" w:rsidRDefault="001C0687" w:rsidP="00D12F14">
      <w:pPr>
        <w:ind w:left="1134" w:hanging="1134"/>
        <w:rPr>
          <w:sz w:val="24"/>
          <w:szCs w:val="24"/>
        </w:rPr>
      </w:pPr>
      <w:r w:rsidRPr="00AE0488">
        <w:rPr>
          <w:sz w:val="24"/>
          <w:szCs w:val="24"/>
        </w:rPr>
        <w:t>2007</w:t>
      </w:r>
      <w:r w:rsidRPr="00AE0488">
        <w:rPr>
          <w:sz w:val="24"/>
          <w:szCs w:val="24"/>
        </w:rPr>
        <w:tab/>
        <w:t xml:space="preserve">International Association for Time Use Researchers Annual Conference, IZA Topic </w:t>
      </w:r>
      <w:r w:rsidRPr="00AE0488">
        <w:rPr>
          <w:spacing w:val="-3"/>
          <w:sz w:val="24"/>
          <w:szCs w:val="24"/>
        </w:rPr>
        <w:t xml:space="preserve">Week </w:t>
      </w:r>
      <w:r w:rsidRPr="00AE0488">
        <w:rPr>
          <w:sz w:val="24"/>
          <w:szCs w:val="24"/>
        </w:rPr>
        <w:t>in Nonmarket Time in Economics, Canadian Economics Association Annual Meeting, DLI/ACCOLEDS Annual Meeting, University of Waterloo’s School of Accountancy</w:t>
      </w:r>
      <w:r w:rsidR="000B53AA" w:rsidRPr="00AE0488">
        <w:rPr>
          <w:sz w:val="24"/>
          <w:szCs w:val="24"/>
        </w:rPr>
        <w:t xml:space="preserve">, University of Victoria’s School of Public Administration, </w:t>
      </w:r>
      <w:proofErr w:type="spellStart"/>
      <w:r w:rsidR="000B53AA" w:rsidRPr="00AE0488">
        <w:rPr>
          <w:sz w:val="24"/>
          <w:szCs w:val="24"/>
        </w:rPr>
        <w:t>Torys</w:t>
      </w:r>
      <w:proofErr w:type="spellEnd"/>
      <w:r w:rsidR="000B53AA" w:rsidRPr="00AE0488">
        <w:rPr>
          <w:sz w:val="24"/>
          <w:szCs w:val="24"/>
        </w:rPr>
        <w:t xml:space="preserve"> Law Firm &amp; Navigant Consulting</w:t>
      </w:r>
    </w:p>
    <w:p w14:paraId="7B031A68" w14:textId="4119103A" w:rsidR="001C0687" w:rsidRPr="00AE0488" w:rsidRDefault="001C0687" w:rsidP="00D12F14">
      <w:pPr>
        <w:ind w:left="1134" w:hanging="1134"/>
        <w:rPr>
          <w:sz w:val="24"/>
          <w:szCs w:val="24"/>
        </w:rPr>
      </w:pPr>
    </w:p>
    <w:p w14:paraId="79905211" w14:textId="6D37B117" w:rsidR="001C0687" w:rsidRPr="00AE0488" w:rsidRDefault="001C0687" w:rsidP="00D12F14">
      <w:pPr>
        <w:ind w:left="1134" w:hanging="1134"/>
        <w:rPr>
          <w:sz w:val="24"/>
          <w:szCs w:val="24"/>
        </w:rPr>
      </w:pPr>
      <w:r w:rsidRPr="00AE0488">
        <w:rPr>
          <w:sz w:val="24"/>
          <w:szCs w:val="24"/>
        </w:rPr>
        <w:t>2006</w:t>
      </w:r>
      <w:r w:rsidRPr="00AE0488">
        <w:rPr>
          <w:sz w:val="24"/>
          <w:szCs w:val="24"/>
        </w:rPr>
        <w:tab/>
        <w:t>Canadian Economics Association Annual Meeting, University of Victoria’s Department of Economics</w:t>
      </w:r>
      <w:r w:rsidR="000B53AA" w:rsidRPr="00AE0488">
        <w:rPr>
          <w:sz w:val="24"/>
          <w:szCs w:val="24"/>
        </w:rPr>
        <w:t>, University of Waterloo’s Department of Economics</w:t>
      </w:r>
    </w:p>
    <w:p w14:paraId="6ECD0675" w14:textId="4A7D9630" w:rsidR="001C0687" w:rsidRPr="00AE0488" w:rsidRDefault="001C0687" w:rsidP="00D12F14">
      <w:pPr>
        <w:ind w:left="1134" w:hanging="1134"/>
        <w:rPr>
          <w:sz w:val="24"/>
          <w:szCs w:val="24"/>
        </w:rPr>
      </w:pPr>
    </w:p>
    <w:p w14:paraId="4EF787A1" w14:textId="29852FEA" w:rsidR="001C0687" w:rsidRPr="00AE0488" w:rsidRDefault="001C0687" w:rsidP="00D12F14">
      <w:pPr>
        <w:ind w:left="1134" w:hanging="1134"/>
        <w:rPr>
          <w:sz w:val="24"/>
          <w:szCs w:val="24"/>
        </w:rPr>
      </w:pPr>
      <w:r w:rsidRPr="00AE0488">
        <w:rPr>
          <w:sz w:val="24"/>
          <w:szCs w:val="24"/>
        </w:rPr>
        <w:t>2005</w:t>
      </w:r>
      <w:r w:rsidRPr="00AE0488">
        <w:rPr>
          <w:sz w:val="24"/>
          <w:szCs w:val="24"/>
        </w:rPr>
        <w:tab/>
        <w:t>Tax Policy: Perspectives from Law and Accounting, Canadian Economics Association Annual Meeting</w:t>
      </w:r>
      <w:r w:rsidR="000B53AA" w:rsidRPr="00AE0488">
        <w:rPr>
          <w:sz w:val="24"/>
          <w:szCs w:val="24"/>
        </w:rPr>
        <w:t>, University of Manitoba’s Department of Economics, Allegheny College’s Department of Economics, York University’s Department of Economics, University of Waterloo’s Department of Economics</w:t>
      </w:r>
    </w:p>
    <w:p w14:paraId="50F103DC" w14:textId="492DF3DA" w:rsidR="001C0687" w:rsidRPr="00AE0488" w:rsidRDefault="001C0687" w:rsidP="00D12F14">
      <w:pPr>
        <w:ind w:left="1134" w:hanging="1134"/>
        <w:rPr>
          <w:sz w:val="24"/>
          <w:szCs w:val="24"/>
        </w:rPr>
      </w:pPr>
    </w:p>
    <w:p w14:paraId="02F0BF60" w14:textId="144C1E2C" w:rsidR="001C0687" w:rsidRPr="00AE0488" w:rsidRDefault="001C0687" w:rsidP="00D12F14">
      <w:pPr>
        <w:ind w:left="1134" w:hanging="1134"/>
        <w:rPr>
          <w:sz w:val="24"/>
          <w:szCs w:val="24"/>
        </w:rPr>
      </w:pPr>
      <w:r w:rsidRPr="00AE0488">
        <w:rPr>
          <w:sz w:val="24"/>
          <w:szCs w:val="24"/>
        </w:rPr>
        <w:lastRenderedPageBreak/>
        <w:t>2000</w:t>
      </w:r>
      <w:r w:rsidRPr="00AE0488">
        <w:rPr>
          <w:sz w:val="24"/>
          <w:szCs w:val="24"/>
        </w:rPr>
        <w:tab/>
        <w:t>Statistics Canada Economic Conference on “Expanding Horizons: Canada in an International Context</w:t>
      </w:r>
      <w:r w:rsidR="000B53AA" w:rsidRPr="00AE0488">
        <w:rPr>
          <w:sz w:val="24"/>
          <w:szCs w:val="24"/>
        </w:rPr>
        <w:t>, Industry Canada’s Distinguished Speaker Series</w:t>
      </w:r>
    </w:p>
    <w:p w14:paraId="27754233" w14:textId="58795839" w:rsidR="001C0687" w:rsidRPr="00AE0488" w:rsidRDefault="001C0687" w:rsidP="00D12F14">
      <w:pPr>
        <w:ind w:left="1134" w:hanging="1134"/>
        <w:rPr>
          <w:sz w:val="24"/>
          <w:szCs w:val="24"/>
        </w:rPr>
      </w:pPr>
    </w:p>
    <w:p w14:paraId="423A574D" w14:textId="0DD1EC7B" w:rsidR="001C0687" w:rsidRPr="00AE0488" w:rsidRDefault="001C0687" w:rsidP="00D12F14">
      <w:pPr>
        <w:ind w:left="1134" w:hanging="1134"/>
        <w:rPr>
          <w:sz w:val="24"/>
          <w:szCs w:val="24"/>
        </w:rPr>
      </w:pPr>
      <w:r w:rsidRPr="00AE0488">
        <w:rPr>
          <w:sz w:val="24"/>
          <w:szCs w:val="24"/>
        </w:rPr>
        <w:t>1999</w:t>
      </w:r>
      <w:r w:rsidRPr="00AE0488">
        <w:rPr>
          <w:sz w:val="24"/>
          <w:szCs w:val="24"/>
        </w:rPr>
        <w:tab/>
        <w:t xml:space="preserve">Statistics Canada Economic Conference on Probing the New Economic </w:t>
      </w:r>
      <w:r w:rsidR="000B53AA" w:rsidRPr="00AE0488">
        <w:rPr>
          <w:sz w:val="24"/>
          <w:szCs w:val="24"/>
        </w:rPr>
        <w:t>Realities</w:t>
      </w:r>
    </w:p>
    <w:p w14:paraId="4969EBCC" w14:textId="77777777" w:rsidR="000B53AA" w:rsidRPr="00AE0488" w:rsidRDefault="000B53AA" w:rsidP="00D12F14">
      <w:pPr>
        <w:ind w:left="1134" w:hanging="1134"/>
        <w:rPr>
          <w:sz w:val="24"/>
          <w:szCs w:val="24"/>
        </w:rPr>
      </w:pPr>
    </w:p>
    <w:p w14:paraId="0FA554EC" w14:textId="77777777" w:rsidR="00096A48" w:rsidRPr="00D12F14" w:rsidRDefault="00096A48" w:rsidP="000B53AA">
      <w:pPr>
        <w:pStyle w:val="Heading1"/>
        <w:spacing w:before="240"/>
        <w:ind w:left="0"/>
      </w:pPr>
      <w:r w:rsidRPr="00D12F14">
        <w:t>GRANTS, RESEARCH CONTRACTS, RESEARCH FUNDING</w:t>
      </w:r>
    </w:p>
    <w:p w14:paraId="54B78E3E" w14:textId="77777777" w:rsidR="00096A48" w:rsidRPr="00BC58C5" w:rsidRDefault="00096A48" w:rsidP="0036660E">
      <w:pPr>
        <w:pStyle w:val="Heading2"/>
        <w:spacing w:before="0"/>
        <w:rPr>
          <w:rFonts w:cs="Times New Roman"/>
        </w:rPr>
      </w:pPr>
      <w:r w:rsidRPr="00BC58C5">
        <w:rPr>
          <w:rFonts w:cs="Times New Roman"/>
        </w:rPr>
        <w:t>External</w:t>
      </w:r>
    </w:p>
    <w:p w14:paraId="20D8B652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>Faculty of Arts Impact Fund COVID-19 Grants, Faculty of Arts, University of Calgary, Principal Investigator for COVID-19 and Short-term Rental Activity in Alberta. (</w:t>
      </w:r>
      <w:r w:rsidRPr="00BC58C5">
        <w:rPr>
          <w:bCs/>
          <w:sz w:val="24"/>
          <w:szCs w:val="24"/>
          <w:u w:val="single"/>
        </w:rPr>
        <w:t>Submitted</w:t>
      </w:r>
      <w:r w:rsidRPr="00BC58C5">
        <w:rPr>
          <w:bCs/>
          <w:sz w:val="24"/>
          <w:szCs w:val="24"/>
        </w:rPr>
        <w:t xml:space="preserve"> April 26, 2021)</w:t>
      </w:r>
    </w:p>
    <w:p w14:paraId="34D71A71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>Feminist Response and Recovery Fund ($500,000), Department of Women and Gender Equality, Government of Canada, Principal Investigator for Building Expertise in Western Canada in GBA+ through Public Policy Training and Research. (</w:t>
      </w:r>
      <w:r w:rsidRPr="00BC58C5">
        <w:rPr>
          <w:bCs/>
          <w:sz w:val="24"/>
          <w:szCs w:val="24"/>
          <w:u w:val="single"/>
        </w:rPr>
        <w:t>Submitted</w:t>
      </w:r>
      <w:r w:rsidRPr="00BC58C5">
        <w:rPr>
          <w:bCs/>
          <w:sz w:val="24"/>
          <w:szCs w:val="24"/>
        </w:rPr>
        <w:t>: Decision Date June 2021).</w:t>
      </w:r>
    </w:p>
    <w:p w14:paraId="3B1E32CC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>Google.org Impact Challenge for Women and Girls Stage 1 Application (US$500,000),</w:t>
      </w:r>
      <w:r w:rsidRPr="00BC58C5">
        <w:rPr>
          <w:bCs/>
          <w:i/>
          <w:iCs/>
          <w:sz w:val="24"/>
          <w:szCs w:val="24"/>
        </w:rPr>
        <w:t xml:space="preserve"> </w:t>
      </w:r>
      <w:r w:rsidRPr="00BC58C5">
        <w:rPr>
          <w:bCs/>
          <w:sz w:val="24"/>
          <w:szCs w:val="24"/>
        </w:rPr>
        <w:t>Google.org, Principal Investigator for Building 21</w:t>
      </w:r>
      <w:r w:rsidRPr="00BC58C5">
        <w:rPr>
          <w:bCs/>
          <w:sz w:val="24"/>
          <w:szCs w:val="24"/>
          <w:vertAlign w:val="superscript"/>
        </w:rPr>
        <w:t>st</w:t>
      </w:r>
      <w:r w:rsidRPr="00BC58C5">
        <w:rPr>
          <w:bCs/>
          <w:sz w:val="24"/>
          <w:szCs w:val="24"/>
        </w:rPr>
        <w:t xml:space="preserve"> century public policy leaders: Developing and launching university-level training and micro-credential programming in gender-based and intersectional analysis for policy research and practice. (</w:t>
      </w:r>
      <w:r w:rsidRPr="00BC58C5">
        <w:rPr>
          <w:bCs/>
          <w:sz w:val="24"/>
          <w:szCs w:val="24"/>
          <w:u w:val="single"/>
        </w:rPr>
        <w:t>Submitted</w:t>
      </w:r>
      <w:r w:rsidRPr="00BC58C5">
        <w:rPr>
          <w:bCs/>
          <w:sz w:val="24"/>
          <w:szCs w:val="24"/>
        </w:rPr>
        <w:t>: Stage 1 Decision Date Summer 2021).</w:t>
      </w:r>
    </w:p>
    <w:p w14:paraId="108F9C78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bookmarkStart w:id="9" w:name="_Hlk70248911"/>
      <w:r w:rsidRPr="00BC58C5">
        <w:rPr>
          <w:bCs/>
          <w:sz w:val="24"/>
          <w:szCs w:val="24"/>
        </w:rPr>
        <w:t xml:space="preserve">Women’s Shelters Canada ($20,825), Principal Investigator for Basic Income as a Response </w:t>
      </w:r>
      <w:bookmarkStart w:id="10" w:name="_Hlk70248901"/>
      <w:r w:rsidRPr="00BC58C5">
        <w:rPr>
          <w:bCs/>
          <w:sz w:val="24"/>
          <w:szCs w:val="24"/>
        </w:rPr>
        <w:t xml:space="preserve">to Gender-based Violence (Awarded: March 2021). </w:t>
      </w:r>
    </w:p>
    <w:p w14:paraId="707271B2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 xml:space="preserve">Department of Community and Government Services ($892,073), Government of Nunavut, Co-Investigator for Feasibility Study—Guaranteed Basic Income for Nunavut (with Dr. Jim Dunn, McMaster University, and </w:t>
      </w:r>
      <w:proofErr w:type="gramStart"/>
      <w:r w:rsidRPr="00BC58C5">
        <w:rPr>
          <w:bCs/>
          <w:sz w:val="24"/>
          <w:szCs w:val="24"/>
        </w:rPr>
        <w:t>Blue Print</w:t>
      </w:r>
      <w:proofErr w:type="gramEnd"/>
      <w:r w:rsidRPr="00BC58C5">
        <w:rPr>
          <w:bCs/>
          <w:sz w:val="24"/>
          <w:szCs w:val="24"/>
        </w:rPr>
        <w:t xml:space="preserve"> ADE) (Awarded: March 2021).</w:t>
      </w:r>
    </w:p>
    <w:p w14:paraId="7180AC27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>SSHRC Knowledge Synthesis Grant ($30,000), Principal Investigator for Canada Revenue Agency and Tax Administration: Re-envisioning Tax and Benefit Administration in the Age of Digitization (Awarded: December 2020).</w:t>
      </w:r>
    </w:p>
    <w:p w14:paraId="705942FC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>Bertelsmann Stiftung (€4,000), Principal Investigator for SGI Special Survey in Sustainability and Effectiveness of COVID-19 Crises Management: Canada Country Report (Awarded: October 2021).</w:t>
      </w:r>
    </w:p>
    <w:p w14:paraId="2B6BB044" w14:textId="77777777" w:rsidR="00096A48" w:rsidRPr="00BC58C5" w:rsidRDefault="00096A48" w:rsidP="0036660E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>SSHRC Partnership Engage Grant ($25,000), Principal Investigator for COVID-19 and the Financial Crisis in the City of Calgary: What have Been the Impacts on the City’s User Levies and Property Tax Revenues and What Lessons Can Be Learned (Awarded: June 2020).</w:t>
      </w:r>
    </w:p>
    <w:p w14:paraId="5D55D7C6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  <w:szCs w:val="24"/>
        </w:rPr>
        <w:t xml:space="preserve">Ministry of Social Development and Poverty Reduction ($1.1M), Government of </w:t>
      </w:r>
      <w:r w:rsidRPr="00BC58C5">
        <w:rPr>
          <w:bCs/>
          <w:sz w:val="24"/>
        </w:rPr>
        <w:t>British Columbia, Principal Investigator for Basic Income for the Province of British Columbia (Award: March 2019).</w:t>
      </w:r>
    </w:p>
    <w:p w14:paraId="4143B42D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 xml:space="preserve">Alberta Real Estate Foundation ($60,000), Principal Investigator for Airbnb and the </w:t>
      </w:r>
      <w:proofErr w:type="gramStart"/>
      <w:r w:rsidRPr="00BC58C5">
        <w:rPr>
          <w:bCs/>
          <w:sz w:val="24"/>
        </w:rPr>
        <w:t>Short Term</w:t>
      </w:r>
      <w:proofErr w:type="gramEnd"/>
      <w:r w:rsidRPr="00BC58C5">
        <w:rPr>
          <w:bCs/>
          <w:sz w:val="24"/>
        </w:rPr>
        <w:t xml:space="preserve"> Rental Economy (Awarded: April 2019).</w:t>
      </w:r>
    </w:p>
    <w:p w14:paraId="5D63F5BE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SSHRC Connections Grant ($25,000), Principal Investigator for Funding the Canadian City (Awarded: September 2017).</w:t>
      </w:r>
      <w:bookmarkEnd w:id="9"/>
      <w:bookmarkEnd w:id="10"/>
    </w:p>
    <w:p w14:paraId="5ED75A3B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lastRenderedPageBreak/>
        <w:t>Institute on Municipal Finance &amp; Governance ($5,000), Principal Investigator for Municipal User Fees in Western Ontario (Awarded: February 2016).</w:t>
      </w:r>
    </w:p>
    <w:p w14:paraId="06AD6BF8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Northern Policy Institute ($12,500), Principal Investigator for How the Canadian Income Tax System Facilitates and Impedes the Implementation of a Basic Income Guarantee (Awarded: June 2016).</w:t>
      </w:r>
    </w:p>
    <w:p w14:paraId="4613B71A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Kijiji Canada ($20,000), Principal Investigator for The Secondhand Economy in Canada (Awarded: December 2015).</w:t>
      </w:r>
    </w:p>
    <w:p w14:paraId="7D642826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 xml:space="preserve">Financial Markets Regulation Program ($10,000), The School of Public Policy, Principal Investigator </w:t>
      </w:r>
      <w:proofErr w:type="gramStart"/>
      <w:r w:rsidRPr="00BC58C5">
        <w:rPr>
          <w:bCs/>
          <w:sz w:val="24"/>
        </w:rPr>
        <w:t>For</w:t>
      </w:r>
      <w:proofErr w:type="gramEnd"/>
      <w:r w:rsidRPr="00BC58C5">
        <w:rPr>
          <w:bCs/>
          <w:sz w:val="24"/>
        </w:rPr>
        <w:t xml:space="preserve"> Accuracy of Insider Reports in Canada, 1996-2011 (Awarded: July 2015).</w:t>
      </w:r>
    </w:p>
    <w:p w14:paraId="0665337E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Canadian Tax Foundation ($40,000), Principal Investigator for User Fee Design and Implementation in Canada (Co-Investigator: Catherine Althaus) (Awarded: October 2014).</w:t>
      </w:r>
    </w:p>
    <w:p w14:paraId="73751BA6" w14:textId="77777777" w:rsidR="00096A48" w:rsidRPr="00BC58C5" w:rsidRDefault="00096A48" w:rsidP="0036660E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SSHRC Standard Research Grant ($87,456), Co-Investigator for Options Backdating in Canada—Examining the Evidence, Reasons, and Response (PI: Danial Sandler) (Awarded: April 2009)</w:t>
      </w:r>
    </w:p>
    <w:p w14:paraId="6EB295F4" w14:textId="77777777" w:rsidR="00096A48" w:rsidRDefault="00096A48" w:rsidP="009A6383">
      <w:pPr>
        <w:ind w:left="119" w:hanging="119"/>
        <w:rPr>
          <w:bCs/>
          <w:sz w:val="24"/>
        </w:rPr>
      </w:pPr>
    </w:p>
    <w:p w14:paraId="542FAC26" w14:textId="77777777" w:rsidR="00096A48" w:rsidRPr="007A6A7D" w:rsidRDefault="00096A48" w:rsidP="009A6383">
      <w:pPr>
        <w:pStyle w:val="Heading2"/>
        <w:spacing w:before="0"/>
      </w:pPr>
      <w:r>
        <w:t>Internal</w:t>
      </w:r>
    </w:p>
    <w:p w14:paraId="43EC070B" w14:textId="77777777" w:rsidR="00096A48" w:rsidRPr="00BC58C5" w:rsidRDefault="00096A48" w:rsidP="009A6383">
      <w:pPr>
        <w:ind w:left="567" w:hanging="567"/>
        <w:rPr>
          <w:bCs/>
          <w:sz w:val="24"/>
          <w:szCs w:val="24"/>
        </w:rPr>
      </w:pPr>
      <w:r w:rsidRPr="00BC58C5">
        <w:rPr>
          <w:bCs/>
          <w:sz w:val="24"/>
          <w:szCs w:val="24"/>
        </w:rPr>
        <w:t xml:space="preserve">Thelma Margaret </w:t>
      </w:r>
      <w:proofErr w:type="spellStart"/>
      <w:r w:rsidRPr="00BC58C5">
        <w:rPr>
          <w:bCs/>
          <w:sz w:val="24"/>
          <w:szCs w:val="24"/>
        </w:rPr>
        <w:t>Horte</w:t>
      </w:r>
      <w:proofErr w:type="spellEnd"/>
      <w:r w:rsidRPr="00BC58C5">
        <w:rPr>
          <w:bCs/>
          <w:sz w:val="24"/>
          <w:szCs w:val="24"/>
        </w:rPr>
        <w:t xml:space="preserve"> Memorial Fellowship in Women and Society ($10,000), University of Calgary, Principal Investigator </w:t>
      </w:r>
      <w:proofErr w:type="gramStart"/>
      <w:r w:rsidRPr="00BC58C5">
        <w:rPr>
          <w:bCs/>
          <w:sz w:val="24"/>
          <w:szCs w:val="24"/>
        </w:rPr>
        <w:t>For</w:t>
      </w:r>
      <w:proofErr w:type="gramEnd"/>
      <w:r w:rsidRPr="00BC58C5">
        <w:rPr>
          <w:bCs/>
          <w:sz w:val="24"/>
          <w:szCs w:val="24"/>
        </w:rPr>
        <w:t xml:space="preserve"> Gender Disparities in the </w:t>
      </w:r>
      <w:proofErr w:type="spellStart"/>
      <w:r w:rsidRPr="00BC58C5">
        <w:rPr>
          <w:bCs/>
          <w:sz w:val="24"/>
          <w:szCs w:val="24"/>
        </w:rPr>
        <w:t>Labour</w:t>
      </w:r>
      <w:proofErr w:type="spellEnd"/>
      <w:r w:rsidRPr="00BC58C5">
        <w:rPr>
          <w:bCs/>
          <w:sz w:val="24"/>
          <w:szCs w:val="24"/>
        </w:rPr>
        <w:t xml:space="preserve"> Market? Examining the COVID-19 Pandemic (Submitted: May 2021).</w:t>
      </w:r>
    </w:p>
    <w:p w14:paraId="50D717A6" w14:textId="77777777" w:rsidR="00096A48" w:rsidRPr="00BC58C5" w:rsidRDefault="00096A48" w:rsidP="009A6383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 xml:space="preserve">Catalyst Grant ($14,693.58), University of Calgary, Principal Investigator </w:t>
      </w:r>
      <w:proofErr w:type="gramStart"/>
      <w:r w:rsidRPr="00BC58C5">
        <w:rPr>
          <w:bCs/>
          <w:sz w:val="24"/>
        </w:rPr>
        <w:t>For</w:t>
      </w:r>
      <w:proofErr w:type="gramEnd"/>
      <w:r w:rsidRPr="00BC58C5">
        <w:rPr>
          <w:bCs/>
          <w:sz w:val="24"/>
        </w:rPr>
        <w:t xml:space="preserve"> A Unified Theory to Support Better Fiscal Policy in Canada (Submitted: May 2021).</w:t>
      </w:r>
    </w:p>
    <w:p w14:paraId="66B30F4C" w14:textId="77777777" w:rsidR="00096A48" w:rsidRPr="00BC58C5" w:rsidRDefault="00096A48" w:rsidP="009A6383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Faculty of Arts Impact Fund COVID-19 Grant ($9,850), University of Calgary, Principal Investigator for COVID-19 and Short-term Rental Activity in Alberta (Submitted: May 2021)</w:t>
      </w:r>
    </w:p>
    <w:p w14:paraId="7E5EC832" w14:textId="77777777" w:rsidR="00096A48" w:rsidRPr="00BC58C5" w:rsidRDefault="00096A48" w:rsidP="009A6383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Strategic Initiatives ($20,000), School of Public Policy, Principal Investigator for Gender-based Analysis, Gender Budgeting, and Gender Mainstreaming: Implications for Public Policy (Awarded: May 2018).</w:t>
      </w:r>
    </w:p>
    <w:p w14:paraId="15333475" w14:textId="77777777" w:rsidR="00096A48" w:rsidRPr="00BC58C5" w:rsidRDefault="00096A48" w:rsidP="009A6383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 xml:space="preserve">Internal Research/Creative Project Grant ($6,780), University of Victoria, Principal Investigator </w:t>
      </w:r>
      <w:proofErr w:type="gramStart"/>
      <w:r w:rsidRPr="00BC58C5">
        <w:rPr>
          <w:bCs/>
          <w:sz w:val="24"/>
        </w:rPr>
        <w:t>For</w:t>
      </w:r>
      <w:proofErr w:type="gramEnd"/>
      <w:r w:rsidRPr="00BC58C5">
        <w:rPr>
          <w:bCs/>
          <w:sz w:val="24"/>
        </w:rPr>
        <w:t xml:space="preserve"> Accuracy of Insider Reports in Canada, 1996-2011 (Awarded: April 2014).</w:t>
      </w:r>
    </w:p>
    <w:p w14:paraId="68701D94" w14:textId="77777777" w:rsidR="00096A48" w:rsidRPr="00BC58C5" w:rsidRDefault="00096A48" w:rsidP="009A6383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 xml:space="preserve">Internal Research/Creative Project Grant ($6,780), University of Victoria, Principal Investigator </w:t>
      </w:r>
      <w:proofErr w:type="gramStart"/>
      <w:r w:rsidRPr="00BC58C5">
        <w:rPr>
          <w:bCs/>
          <w:sz w:val="24"/>
        </w:rPr>
        <w:t>For</w:t>
      </w:r>
      <w:proofErr w:type="gramEnd"/>
      <w:r w:rsidRPr="00BC58C5">
        <w:rPr>
          <w:bCs/>
          <w:sz w:val="24"/>
        </w:rPr>
        <w:t xml:space="preserve"> User Fee Design and Implementation in Canada (Awarded: April 2012).</w:t>
      </w:r>
    </w:p>
    <w:p w14:paraId="302BB5FF" w14:textId="2FEC8A1E" w:rsidR="00096A48" w:rsidRPr="00BC58C5" w:rsidRDefault="00096A48" w:rsidP="009A6383">
      <w:pPr>
        <w:ind w:left="567" w:hanging="567"/>
        <w:rPr>
          <w:bCs/>
          <w:sz w:val="24"/>
        </w:rPr>
      </w:pPr>
      <w:r w:rsidRPr="00BC58C5">
        <w:rPr>
          <w:bCs/>
          <w:sz w:val="24"/>
        </w:rPr>
        <w:t>Work Study Program Grant ($3,000), University of Victoria, Principal Investigator for Options Backdating (Awarded: September 2009).</w:t>
      </w:r>
    </w:p>
    <w:p w14:paraId="207B5AAC" w14:textId="77777777" w:rsidR="00096A48" w:rsidRDefault="00096A48" w:rsidP="009A6383">
      <w:pPr>
        <w:ind w:left="567" w:hanging="119"/>
        <w:rPr>
          <w:bCs/>
          <w:sz w:val="24"/>
        </w:rPr>
      </w:pPr>
    </w:p>
    <w:p w14:paraId="0C5C2801" w14:textId="1BDB4FDD" w:rsidR="00E71E5C" w:rsidRDefault="007A6A7D" w:rsidP="009A6383">
      <w:pPr>
        <w:pStyle w:val="Heading1"/>
        <w:spacing w:before="240"/>
        <w:ind w:left="119" w:hanging="119"/>
      </w:pPr>
      <w:r>
        <w:t xml:space="preserve">PROFESSIONAL &amp; </w:t>
      </w:r>
      <w:r w:rsidR="00C82205">
        <w:t xml:space="preserve">COMMUNITY </w:t>
      </w:r>
      <w:r w:rsidR="00196F3B">
        <w:t>ENGAGEMENT</w:t>
      </w:r>
    </w:p>
    <w:p w14:paraId="36FBFBC1" w14:textId="77777777" w:rsidR="00BA7721" w:rsidRPr="000B53AA" w:rsidRDefault="00BA7721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Editorial Board, Canadian Tax Journal, 2020-present</w:t>
      </w:r>
    </w:p>
    <w:p w14:paraId="37DFDC8A" w14:textId="77777777" w:rsidR="00BA7721" w:rsidRPr="000B53AA" w:rsidRDefault="00BA7721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Research Advisory Board, Northern Policy Institute, 2014-present</w:t>
      </w:r>
    </w:p>
    <w:p w14:paraId="571A1BA1" w14:textId="16517657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Co-chair, COVID-19 Impact on Women Working Group, Royal Society of Canada, 2021</w:t>
      </w:r>
    </w:p>
    <w:p w14:paraId="4E35B48E" w14:textId="6A0D1D76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lastRenderedPageBreak/>
        <w:t>Member, Task Force on Women and the Economy, Government of Canada, 2021-2022</w:t>
      </w:r>
    </w:p>
    <w:p w14:paraId="143030E1" w14:textId="4D54CB6F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Academic Director, Nunavut Basic Income Project, Government of Nunavut, 2021-2022</w:t>
      </w:r>
    </w:p>
    <w:p w14:paraId="490D2ECD" w14:textId="17B31194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One Plan Team, Canadian Disability Benefit Working Group, 2020-2021</w:t>
      </w:r>
    </w:p>
    <w:p w14:paraId="4BB612A9" w14:textId="79657234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Country Expert: Canada, SGI Special Survey, Sustainability and Effectiveness of COVID-19 Crisis Management, Bertelsmann Stiftung, 2020-2021</w:t>
      </w:r>
    </w:p>
    <w:p w14:paraId="43DB3DC9" w14:textId="12393387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Panelist, The Possibility Panel, The Next 30, 2020-2021</w:t>
      </w:r>
    </w:p>
    <w:p w14:paraId="5E86F09B" w14:textId="77777777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Post-COVID-19 Economic Recovery Working Group, Royal Society of Canada, 2020</w:t>
      </w:r>
    </w:p>
    <w:p w14:paraId="377A8E65" w14:textId="4D9DEEDA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B.C. Basic Income Expert Panel, Government of British Columbia, 2018-2021</w:t>
      </w:r>
    </w:p>
    <w:p w14:paraId="3EE10586" w14:textId="5409D645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 xml:space="preserve">Commissioner, </w:t>
      </w:r>
      <w:proofErr w:type="spellStart"/>
      <w:r w:rsidRPr="000B53AA">
        <w:rPr>
          <w:sz w:val="24"/>
          <w:szCs w:val="24"/>
        </w:rPr>
        <w:t>Ecofiscal</w:t>
      </w:r>
      <w:proofErr w:type="spellEnd"/>
      <w:r w:rsidRPr="000B53AA">
        <w:rPr>
          <w:sz w:val="24"/>
          <w:szCs w:val="24"/>
        </w:rPr>
        <w:t xml:space="preserve"> Commission, 2018-2020</w:t>
      </w:r>
    </w:p>
    <w:p w14:paraId="1EC13FE3" w14:textId="28156BCC" w:rsidR="00196F3B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City of Calgary’s Financial Task Force, City of Calgary, 2019-2020</w:t>
      </w:r>
    </w:p>
    <w:p w14:paraId="768ECD40" w14:textId="77777777" w:rsidR="000B53AA" w:rsidRPr="000B53AA" w:rsidRDefault="00196F3B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Chair, B.C. MSP Task Force, Government of British Columbia, 2018-2019</w:t>
      </w:r>
    </w:p>
    <w:p w14:paraId="684F355A" w14:textId="77777777" w:rsidR="000B53AA" w:rsidRPr="000B53AA" w:rsidRDefault="000B53AA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Expert Testimony, Appearance Before the Senate Standing Committee on Finance in Relation to Small Business Tax Proposals, November 6, 2017.</w:t>
      </w:r>
    </w:p>
    <w:p w14:paraId="635CB7D3" w14:textId="28F997E4" w:rsidR="000B53AA" w:rsidRPr="000B53AA" w:rsidRDefault="000B53AA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Expert Testimony, Appearance Before the House of Commons Standing Committee on Finance in Relation to Small Business Tax Proposals, September 25, 2017</w:t>
      </w:r>
    </w:p>
    <w:p w14:paraId="061F81A7" w14:textId="77777777" w:rsidR="00BA7721" w:rsidRPr="000B53AA" w:rsidRDefault="00BA7721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Research Data Centre Access Committee, 2007-2018</w:t>
      </w:r>
    </w:p>
    <w:p w14:paraId="630884D8" w14:textId="77777777" w:rsidR="00BA7721" w:rsidRPr="000B53AA" w:rsidRDefault="00BA7721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Editorial Board, The Mowat Centre, 2015-2018</w:t>
      </w:r>
    </w:p>
    <w:p w14:paraId="29877CDC" w14:textId="77777777" w:rsidR="000B53AA" w:rsidRPr="000B53AA" w:rsidRDefault="00F43EDD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Member, Purvis Prize Committee, Canadian Economics Association, 2013-2015</w:t>
      </w:r>
    </w:p>
    <w:p w14:paraId="05CA04F5" w14:textId="77777777" w:rsidR="000B53AA" w:rsidRPr="000B53AA" w:rsidRDefault="000B53AA" w:rsidP="000B53AA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Expert Testimony, Appearance Before the House of Commons Standing Committee on Finance in Relation to its Study of Part 1 of Bill C-43, November 17, 2014</w:t>
      </w:r>
    </w:p>
    <w:p w14:paraId="0B65C16A" w14:textId="38C5A555" w:rsidR="000B53AA" w:rsidRPr="004B6C3D" w:rsidRDefault="000B53AA" w:rsidP="004B6C3D">
      <w:pPr>
        <w:ind w:left="567" w:hanging="567"/>
        <w:rPr>
          <w:sz w:val="24"/>
          <w:szCs w:val="24"/>
        </w:rPr>
      </w:pPr>
      <w:r w:rsidRPr="000B53AA">
        <w:rPr>
          <w:sz w:val="24"/>
          <w:szCs w:val="24"/>
        </w:rPr>
        <w:t>Expert Testimony, Appearance Before the House of Commons Standing Committee on Finance in Relation to its Study of Parts 1 to 4 of Bill C-31, May 8, 2014</w:t>
      </w:r>
    </w:p>
    <w:p w14:paraId="7E0B778C" w14:textId="77777777" w:rsidR="00BA7721" w:rsidRDefault="00BA7721" w:rsidP="009A6383">
      <w:pPr>
        <w:pStyle w:val="Heading1"/>
        <w:ind w:left="0" w:hanging="119"/>
      </w:pPr>
    </w:p>
    <w:p w14:paraId="2576F46A" w14:textId="7048869E" w:rsidR="00C96A85" w:rsidRDefault="00C96A85" w:rsidP="009A6383">
      <w:pPr>
        <w:pStyle w:val="Heading1"/>
        <w:spacing w:before="240"/>
        <w:ind w:left="119" w:hanging="119"/>
      </w:pPr>
      <w:r>
        <w:t>ACADEMIC AWARDS</w:t>
      </w:r>
    </w:p>
    <w:p w14:paraId="6729F6B4" w14:textId="7B70614D" w:rsidR="00C96A85" w:rsidRPr="00196F3B" w:rsidRDefault="00C96A85" w:rsidP="009A6383">
      <w:pPr>
        <w:ind w:left="567" w:hanging="567"/>
        <w:rPr>
          <w:bCs/>
          <w:sz w:val="24"/>
        </w:rPr>
      </w:pPr>
      <w:r w:rsidRPr="00196F3B">
        <w:rPr>
          <w:bCs/>
          <w:sz w:val="24"/>
        </w:rPr>
        <w:t xml:space="preserve">Faculty of Arts Award for Public Engagement, Faculty of Arts, University of Calgary, </w:t>
      </w:r>
      <w:r w:rsidR="00FB4512" w:rsidRPr="00196F3B">
        <w:rPr>
          <w:bCs/>
          <w:sz w:val="24"/>
        </w:rPr>
        <w:t xml:space="preserve">Awarded: </w:t>
      </w:r>
      <w:r w:rsidRPr="00196F3B">
        <w:rPr>
          <w:bCs/>
          <w:sz w:val="24"/>
        </w:rPr>
        <w:t>May 2021.</w:t>
      </w:r>
    </w:p>
    <w:p w14:paraId="0EE7E2CF" w14:textId="2C70B8DB" w:rsidR="007E76A7" w:rsidRPr="00196F3B" w:rsidRDefault="007E76A7" w:rsidP="009A6383">
      <w:pPr>
        <w:ind w:left="567" w:hanging="567"/>
        <w:rPr>
          <w:bCs/>
          <w:sz w:val="24"/>
        </w:rPr>
      </w:pPr>
      <w:r w:rsidRPr="00196F3B">
        <w:rPr>
          <w:bCs/>
          <w:sz w:val="24"/>
        </w:rPr>
        <w:t>Purvis Prize, Canadian Economics Association, Nominated: May 2017, 2021.</w:t>
      </w:r>
    </w:p>
    <w:p w14:paraId="14A951AE" w14:textId="2151CC92" w:rsidR="007E76A7" w:rsidRPr="00196F3B" w:rsidRDefault="00FB4512" w:rsidP="009A6383">
      <w:pPr>
        <w:ind w:left="567" w:hanging="567"/>
        <w:rPr>
          <w:bCs/>
          <w:sz w:val="24"/>
        </w:rPr>
      </w:pPr>
      <w:r w:rsidRPr="00196F3B">
        <w:rPr>
          <w:bCs/>
          <w:sz w:val="24"/>
        </w:rPr>
        <w:t xml:space="preserve">Faculty of Human and Social Development </w:t>
      </w:r>
      <w:r w:rsidR="007E76A7" w:rsidRPr="00196F3B">
        <w:rPr>
          <w:bCs/>
          <w:sz w:val="24"/>
        </w:rPr>
        <w:t>Award for Teaching Excellence and Educational Leadership, University of Victoria, Nominated: November 2016.</w:t>
      </w:r>
    </w:p>
    <w:p w14:paraId="615364A3" w14:textId="6F680F3D" w:rsidR="007E76A7" w:rsidRDefault="007E76A7" w:rsidP="009A6383">
      <w:pPr>
        <w:ind w:left="567" w:hanging="567"/>
        <w:rPr>
          <w:bCs/>
          <w:sz w:val="24"/>
        </w:rPr>
      </w:pPr>
      <w:r w:rsidRPr="00196F3B">
        <w:rPr>
          <w:bCs/>
          <w:sz w:val="24"/>
        </w:rPr>
        <w:t>New Zealand Association of Economists Young Economists Prize, New Zealand Association of Economists, Awarded: 1998.</w:t>
      </w:r>
    </w:p>
    <w:p w14:paraId="061D8E13" w14:textId="78396843" w:rsidR="00BA7721" w:rsidRPr="00196F3B" w:rsidRDefault="00BA7721" w:rsidP="009A6383">
      <w:pPr>
        <w:ind w:left="567" w:hanging="567"/>
        <w:rPr>
          <w:bCs/>
          <w:sz w:val="24"/>
        </w:rPr>
      </w:pPr>
      <w:r>
        <w:rPr>
          <w:bCs/>
          <w:sz w:val="24"/>
        </w:rPr>
        <w:t>Social Sciences and Humanities Research Council Doctoral Award, Awarded: 2004-2005</w:t>
      </w:r>
    </w:p>
    <w:p w14:paraId="62814A21" w14:textId="19754593" w:rsidR="007E76A7" w:rsidRDefault="00BA7721" w:rsidP="009A6383">
      <w:pPr>
        <w:ind w:left="567" w:hanging="567"/>
        <w:rPr>
          <w:bCs/>
          <w:sz w:val="24"/>
        </w:rPr>
      </w:pPr>
      <w:r>
        <w:rPr>
          <w:bCs/>
          <w:sz w:val="24"/>
        </w:rPr>
        <w:t>McMaster University Dean’s Award for Excellence in Community Graduate Research, Awarded: 2003-2004</w:t>
      </w:r>
    </w:p>
    <w:p w14:paraId="4BC07C8D" w14:textId="3D524BF8" w:rsidR="00BA7721" w:rsidRDefault="00BA7721" w:rsidP="009A6383">
      <w:pPr>
        <w:rPr>
          <w:bCs/>
          <w:sz w:val="24"/>
        </w:rPr>
      </w:pPr>
      <w:r>
        <w:rPr>
          <w:bCs/>
          <w:sz w:val="24"/>
        </w:rPr>
        <w:t>Ontario Graduate Scholarship, Awarded: 2003-2004</w:t>
      </w:r>
    </w:p>
    <w:p w14:paraId="19393573" w14:textId="77777777" w:rsidR="004A1B96" w:rsidRPr="00196F3B" w:rsidRDefault="004A1B96" w:rsidP="009A6383">
      <w:pPr>
        <w:rPr>
          <w:bCs/>
          <w:sz w:val="24"/>
        </w:rPr>
      </w:pPr>
    </w:p>
    <w:p w14:paraId="20757CC0" w14:textId="3046747B" w:rsidR="00F43EDD" w:rsidRDefault="00F43EDD" w:rsidP="004A1B96">
      <w:pPr>
        <w:pStyle w:val="Heading1"/>
        <w:spacing w:before="240"/>
        <w:ind w:left="119" w:hanging="119"/>
      </w:pPr>
      <w:r>
        <w:t>CONFERENCES ATTENDED</w:t>
      </w:r>
    </w:p>
    <w:p w14:paraId="2A0CEB74" w14:textId="3A21F294" w:rsidR="00F43EDD" w:rsidRDefault="00F43EDD" w:rsidP="009A6383">
      <w:pPr>
        <w:pStyle w:val="BodyText"/>
        <w:ind w:left="567" w:right="-51" w:hanging="567"/>
      </w:pPr>
      <w:r>
        <w:t xml:space="preserve">Canadian Economics Association Meeting: 2005, 2006, 2008, 2009, 2012, 2014, 2015, 2019, 2021 </w:t>
      </w:r>
    </w:p>
    <w:p w14:paraId="6CA5D410" w14:textId="53FD6F94" w:rsidR="00F43EDD" w:rsidRDefault="00F43EDD" w:rsidP="009A6383">
      <w:pPr>
        <w:pStyle w:val="BodyText"/>
        <w:ind w:left="567" w:right="-51" w:hanging="567"/>
      </w:pPr>
      <w:r>
        <w:t xml:space="preserve">Measuring the Contribution of Energy Infrastructure: 2018 </w:t>
      </w:r>
    </w:p>
    <w:p w14:paraId="58C6C4AA" w14:textId="4363F474" w:rsidR="00F43EDD" w:rsidRDefault="00F43EDD" w:rsidP="009A6383">
      <w:pPr>
        <w:pStyle w:val="BodyText"/>
        <w:ind w:left="567" w:right="-51" w:hanging="567"/>
      </w:pPr>
      <w:r>
        <w:lastRenderedPageBreak/>
        <w:t>Ottawa Economics Association Spring Conference: 2018</w:t>
      </w:r>
    </w:p>
    <w:p w14:paraId="5C738ABE" w14:textId="3CAE6791" w:rsidR="00F43EDD" w:rsidRDefault="00F43EDD" w:rsidP="009A6383">
      <w:pPr>
        <w:pStyle w:val="BodyText"/>
        <w:ind w:left="567" w:right="-51" w:hanging="567"/>
      </w:pPr>
      <w:r>
        <w:t>Funding the Canadian City: 2018</w:t>
      </w:r>
    </w:p>
    <w:p w14:paraId="59D8AEA8" w14:textId="77777777" w:rsidR="00F43EDD" w:rsidRDefault="00F43EDD" w:rsidP="009A6383">
      <w:pPr>
        <w:pStyle w:val="BodyText"/>
        <w:spacing w:line="242" w:lineRule="auto"/>
        <w:ind w:left="567" w:right="-51" w:hanging="567"/>
      </w:pPr>
      <w:r>
        <w:t xml:space="preserve">Tax Planning Using Private Corporations, Canadian Tax Foundation: 2017 </w:t>
      </w:r>
    </w:p>
    <w:p w14:paraId="579E84D2" w14:textId="09C8079C" w:rsidR="00F43EDD" w:rsidRDefault="00F43EDD" w:rsidP="009A6383">
      <w:pPr>
        <w:pStyle w:val="BodyText"/>
        <w:spacing w:line="242" w:lineRule="auto"/>
        <w:ind w:left="567" w:right="-51" w:hanging="567"/>
      </w:pPr>
      <w:r>
        <w:t>68</w:t>
      </w:r>
      <w:r>
        <w:rPr>
          <w:vertAlign w:val="superscript"/>
        </w:rPr>
        <w:t>th</w:t>
      </w:r>
      <w:r>
        <w:t xml:space="preserve"> Annual Tax Conference, Canadian Tax Foundation: 2016</w:t>
      </w:r>
    </w:p>
    <w:p w14:paraId="775A5868" w14:textId="74B22F13" w:rsidR="00F43EDD" w:rsidRDefault="00F43EDD" w:rsidP="009A6383">
      <w:pPr>
        <w:pStyle w:val="BodyText"/>
        <w:spacing w:line="237" w:lineRule="auto"/>
        <w:ind w:left="567" w:right="-51" w:hanging="567"/>
      </w:pPr>
      <w:r>
        <w:t xml:space="preserve">Financing Infrastructure: Who Should </w:t>
      </w:r>
      <w:proofErr w:type="gramStart"/>
      <w:r>
        <w:t>Pay?:</w:t>
      </w:r>
      <w:proofErr w:type="gramEnd"/>
      <w:r>
        <w:t xml:space="preserve"> 2016</w:t>
      </w:r>
    </w:p>
    <w:p w14:paraId="5FFE921A" w14:textId="77777777" w:rsidR="00F43EDD" w:rsidRDefault="00F43EDD" w:rsidP="009A6383">
      <w:pPr>
        <w:pStyle w:val="BodyText"/>
        <w:ind w:left="567" w:right="-51" w:hanging="567"/>
      </w:pPr>
      <w:r>
        <w:t>Basic Income Guarantee in Ontario, Northern Policy Institute: 2016</w:t>
      </w:r>
    </w:p>
    <w:p w14:paraId="4437E741" w14:textId="77777777" w:rsidR="00F43EDD" w:rsidRDefault="00F43EDD" w:rsidP="009A6383">
      <w:pPr>
        <w:pStyle w:val="BodyText"/>
        <w:ind w:left="567" w:right="-51" w:hanging="567"/>
      </w:pPr>
      <w:r>
        <w:t>Reforming the Corporate Tax in a Changing World: A Conference on the 20</w:t>
      </w:r>
      <w:r>
        <w:rPr>
          <w:vertAlign w:val="superscript"/>
        </w:rPr>
        <w:t>th</w:t>
      </w:r>
      <w:r>
        <w:t xml:space="preserve"> Anniversary of the Report of the Technical Committee on Business Taxation: 2016</w:t>
      </w:r>
    </w:p>
    <w:p w14:paraId="5E1182D9" w14:textId="77777777" w:rsidR="00F43EDD" w:rsidRDefault="00F43EDD" w:rsidP="009A6383">
      <w:pPr>
        <w:pStyle w:val="BodyText"/>
        <w:spacing w:line="242" w:lineRule="auto"/>
        <w:ind w:left="567" w:right="-51" w:hanging="567"/>
      </w:pPr>
      <w:r>
        <w:t xml:space="preserve">Canadian Income Tax Act, Centennial Symposium: 2016 </w:t>
      </w:r>
    </w:p>
    <w:p w14:paraId="2FAF9376" w14:textId="7AB63F28" w:rsidR="00F43EDD" w:rsidRDefault="00F43EDD" w:rsidP="009A6383">
      <w:pPr>
        <w:pStyle w:val="BodyText"/>
        <w:spacing w:line="242" w:lineRule="auto"/>
        <w:ind w:left="567" w:right="-51" w:hanging="567"/>
      </w:pPr>
      <w:r>
        <w:t>Financial Market Regulatory Program Round Table: 2016</w:t>
      </w:r>
    </w:p>
    <w:p w14:paraId="2974BA03" w14:textId="77777777" w:rsidR="00F43EDD" w:rsidRDefault="00F43EDD" w:rsidP="009A6383">
      <w:pPr>
        <w:pStyle w:val="BodyText"/>
        <w:spacing w:line="237" w:lineRule="auto"/>
        <w:ind w:left="567" w:right="-51" w:hanging="567"/>
      </w:pPr>
      <w:r>
        <w:t xml:space="preserve">Tax Policy: Perspectives from Law and Accounting: 2005, 2006, 2008, 2009, 2010, 2014, 2015, 2016 </w:t>
      </w:r>
    </w:p>
    <w:p w14:paraId="7DB8F074" w14:textId="3CA1E255" w:rsidR="00F43EDD" w:rsidRDefault="00F43EDD" w:rsidP="009A6383">
      <w:pPr>
        <w:pStyle w:val="BodyText"/>
        <w:spacing w:line="237" w:lineRule="auto"/>
        <w:ind w:left="567" w:right="-51" w:hanging="567"/>
      </w:pPr>
      <w:r>
        <w:t>Canadian Law and Economics Association Meetings: 2012</w:t>
      </w:r>
    </w:p>
    <w:p w14:paraId="082E4AAC" w14:textId="77777777" w:rsidR="00F43EDD" w:rsidRDefault="00F43EDD" w:rsidP="009A6383">
      <w:pPr>
        <w:pStyle w:val="BodyText"/>
        <w:ind w:left="567" w:right="-51" w:hanging="567"/>
      </w:pPr>
      <w:r>
        <w:t xml:space="preserve">Journal of Economic Literature Wiley Economics Online Conference: 2011 </w:t>
      </w:r>
    </w:p>
    <w:p w14:paraId="3AED8322" w14:textId="0857F22F" w:rsidR="00F43EDD" w:rsidRDefault="00F43EDD" w:rsidP="009A6383">
      <w:pPr>
        <w:pStyle w:val="BodyText"/>
        <w:ind w:left="567" w:right="-51" w:hanging="567"/>
      </w:pPr>
      <w:r>
        <w:t>Tax Time: A Workshop on Recent Research in Applied Public Finance: 2011</w:t>
      </w:r>
    </w:p>
    <w:p w14:paraId="2A8E9824" w14:textId="77777777" w:rsidR="00F43EDD" w:rsidRDefault="00F43EDD" w:rsidP="009A6383">
      <w:pPr>
        <w:pStyle w:val="BodyText"/>
        <w:spacing w:before="3" w:line="237" w:lineRule="auto"/>
        <w:ind w:left="567" w:right="-51" w:hanging="567"/>
      </w:pPr>
      <w:r>
        <w:t>Annual Conference of Canadian Council for Small Business and Entrepreneurship: 2010</w:t>
      </w:r>
    </w:p>
    <w:p w14:paraId="44CC85E5" w14:textId="7BF96B19" w:rsidR="00F43EDD" w:rsidRDefault="00F43EDD" w:rsidP="009A6383">
      <w:pPr>
        <w:pStyle w:val="BodyText"/>
        <w:spacing w:before="3" w:line="237" w:lineRule="auto"/>
        <w:ind w:left="567" w:right="-51" w:hanging="567"/>
      </w:pPr>
      <w:r>
        <w:t>The 2009 Federal Budget: Challenge, Response and Retrospect, JDI Institute: 2009</w:t>
      </w:r>
    </w:p>
    <w:p w14:paraId="3D96AE07" w14:textId="77777777" w:rsidR="00F43EDD" w:rsidRDefault="00F43EDD" w:rsidP="009A6383">
      <w:pPr>
        <w:pStyle w:val="BodyText"/>
        <w:spacing w:before="1"/>
        <w:ind w:left="567" w:right="-51" w:hanging="567"/>
      </w:pPr>
      <w:r>
        <w:t xml:space="preserve">The Shadow Economy, Tax Evasion and Social Norms: 2009 </w:t>
      </w:r>
    </w:p>
    <w:p w14:paraId="69DA3B3D" w14:textId="77777777" w:rsidR="00F43EDD" w:rsidRDefault="00F43EDD" w:rsidP="009A6383">
      <w:pPr>
        <w:pStyle w:val="BodyText"/>
        <w:spacing w:before="1"/>
        <w:ind w:left="567" w:right="-51" w:hanging="567"/>
      </w:pPr>
      <w:r>
        <w:t xml:space="preserve">International Association for Time Use Research Meeting: 2007, 2008 </w:t>
      </w:r>
    </w:p>
    <w:p w14:paraId="75397429" w14:textId="589F144A" w:rsidR="00F43EDD" w:rsidRDefault="00F43EDD" w:rsidP="009A6383">
      <w:pPr>
        <w:pStyle w:val="BodyText"/>
        <w:spacing w:before="1"/>
        <w:ind w:left="567" w:right="-51" w:hanging="567"/>
      </w:pPr>
      <w:r>
        <w:t>Nonmarket Time in Economics, IZA Topic Week: 2007</w:t>
      </w:r>
    </w:p>
    <w:p w14:paraId="7809839D" w14:textId="77777777" w:rsidR="00F43EDD" w:rsidRDefault="00F43EDD" w:rsidP="009A6383">
      <w:pPr>
        <w:pStyle w:val="BodyText"/>
        <w:ind w:left="567" w:right="-51" w:hanging="567"/>
      </w:pPr>
      <w:r>
        <w:t xml:space="preserve">American </w:t>
      </w:r>
      <w:proofErr w:type="spellStart"/>
      <w:r>
        <w:t>Economics</w:t>
      </w:r>
      <w:proofErr w:type="spellEnd"/>
      <w:r>
        <w:t xml:space="preserve"> Association Meeting: 2005 </w:t>
      </w:r>
    </w:p>
    <w:p w14:paraId="382A3E28" w14:textId="741F83A0" w:rsidR="00F43EDD" w:rsidRDefault="00F43EDD" w:rsidP="009A6383">
      <w:pPr>
        <w:pStyle w:val="BodyText"/>
        <w:ind w:left="567" w:right="-51" w:hanging="567"/>
      </w:pPr>
      <w:r>
        <w:t>Statistics Canada Economic Conference: 1999, 2000</w:t>
      </w:r>
    </w:p>
    <w:p w14:paraId="09B91840" w14:textId="77777777" w:rsidR="00AE0488" w:rsidRDefault="00AE0488" w:rsidP="001206D9">
      <w:pPr>
        <w:pStyle w:val="Heading1"/>
        <w:spacing w:before="240"/>
        <w:ind w:left="0"/>
      </w:pPr>
    </w:p>
    <w:p w14:paraId="2E6D65F9" w14:textId="066FCA86" w:rsidR="00C82205" w:rsidRDefault="00C82205" w:rsidP="009A6383">
      <w:pPr>
        <w:pStyle w:val="Heading1"/>
        <w:spacing w:before="240"/>
        <w:ind w:left="119" w:hanging="119"/>
      </w:pPr>
      <w:r>
        <w:t>REFEREEING</w:t>
      </w:r>
    </w:p>
    <w:p w14:paraId="1DED6FB6" w14:textId="6986A6B1" w:rsidR="00C82205" w:rsidRPr="00C82205" w:rsidRDefault="00C82205" w:rsidP="009A6383">
      <w:pPr>
        <w:pStyle w:val="Heading1"/>
        <w:ind w:left="0"/>
        <w:rPr>
          <w:b w:val="0"/>
          <w:bCs w:val="0"/>
        </w:rPr>
      </w:pPr>
      <w:r w:rsidRPr="00C82205">
        <w:rPr>
          <w:b w:val="0"/>
          <w:bCs w:val="0"/>
        </w:rPr>
        <w:t>Canadian Tax Journal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Canadian Public Administration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Economic Inquiry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Economics Research International Empirical Economics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 xml:space="preserve">European Journal of Political Economy </w:t>
      </w:r>
      <w:proofErr w:type="spellStart"/>
      <w:r w:rsidRPr="00C82205">
        <w:rPr>
          <w:b w:val="0"/>
          <w:bCs w:val="0"/>
        </w:rPr>
        <w:t>FinanzArchiv</w:t>
      </w:r>
      <w:proofErr w:type="spellEnd"/>
      <w:r w:rsidRPr="00C82205">
        <w:rPr>
          <w:b w:val="0"/>
          <w:bCs w:val="0"/>
        </w:rPr>
        <w:t>/Public Finance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Fiscal Studies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Fraser Institute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International Economics Journal International Tax and Public Finance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Journal of Development Studies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Journal of Economic Psychology</w:t>
      </w:r>
      <w:r>
        <w:rPr>
          <w:b w:val="0"/>
          <w:bCs w:val="0"/>
        </w:rPr>
        <w:t>;</w:t>
      </w:r>
      <w:r w:rsidRPr="00C82205">
        <w:rPr>
          <w:b w:val="0"/>
          <w:bCs w:val="0"/>
        </w:rPr>
        <w:t xml:space="preserve"> Journal of Economic Surveys</w:t>
      </w:r>
      <w:r>
        <w:rPr>
          <w:b w:val="0"/>
          <w:bCs w:val="0"/>
        </w:rPr>
        <w:t>;</w:t>
      </w:r>
      <w:r w:rsidRPr="00C82205">
        <w:rPr>
          <w:b w:val="0"/>
          <w:bCs w:val="0"/>
        </w:rPr>
        <w:t xml:space="preserve"> Journal of Macroeconomics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Journal of Public Health Management &amp; Practice</w:t>
      </w:r>
      <w:r>
        <w:rPr>
          <w:b w:val="0"/>
          <w:bCs w:val="0"/>
        </w:rPr>
        <w:t>;</w:t>
      </w:r>
      <w:r w:rsidRPr="00C82205">
        <w:rPr>
          <w:b w:val="0"/>
          <w:bCs w:val="0"/>
        </w:rPr>
        <w:t xml:space="preserve"> </w:t>
      </w:r>
      <w:r w:rsidR="001206D9">
        <w:rPr>
          <w:b w:val="0"/>
          <w:bCs w:val="0"/>
        </w:rPr>
        <w:t xml:space="preserve">Journal of Women, Politics &amp; Policy, </w:t>
      </w:r>
      <w:r w:rsidRPr="00C82205">
        <w:rPr>
          <w:b w:val="0"/>
          <w:bCs w:val="0"/>
        </w:rPr>
        <w:t>Mowat Centre for Policy Innovation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Public Finance Review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School of Public Policy</w:t>
      </w:r>
      <w:r>
        <w:rPr>
          <w:b w:val="0"/>
          <w:bCs w:val="0"/>
        </w:rPr>
        <w:t xml:space="preserve"> Publications; </w:t>
      </w:r>
      <w:r w:rsidRPr="00C82205">
        <w:rPr>
          <w:b w:val="0"/>
          <w:bCs w:val="0"/>
        </w:rPr>
        <w:t>Small Business Economics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SSHRC Insight Grant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Statistics Canada Research Data Centre</w:t>
      </w:r>
      <w:r>
        <w:rPr>
          <w:b w:val="0"/>
          <w:bCs w:val="0"/>
        </w:rPr>
        <w:t xml:space="preserve">; </w:t>
      </w:r>
      <w:r w:rsidRPr="00C82205">
        <w:rPr>
          <w:b w:val="0"/>
          <w:bCs w:val="0"/>
        </w:rPr>
        <w:t>The Journal of International Trade &amp; Economic Development; The Shadow Economy, Corruption and Governance (edited volume)</w:t>
      </w:r>
    </w:p>
    <w:p w14:paraId="725E7A17" w14:textId="77777777" w:rsidR="00C82205" w:rsidRPr="00C82205" w:rsidRDefault="00C82205" w:rsidP="009A6383">
      <w:pPr>
        <w:pStyle w:val="Heading1"/>
        <w:ind w:left="0"/>
        <w:rPr>
          <w:b w:val="0"/>
          <w:bCs w:val="0"/>
        </w:rPr>
      </w:pPr>
    </w:p>
    <w:p w14:paraId="1E72641A" w14:textId="0F74B555" w:rsidR="00C96A85" w:rsidRDefault="003E4F5C" w:rsidP="004F025E">
      <w:pPr>
        <w:tabs>
          <w:tab w:val="left" w:pos="479"/>
          <w:tab w:val="left" w:pos="480"/>
        </w:tabs>
        <w:spacing w:before="240"/>
        <w:rPr>
          <w:b/>
          <w:bCs/>
          <w:sz w:val="24"/>
        </w:rPr>
      </w:pPr>
      <w:r>
        <w:rPr>
          <w:b/>
          <w:bCs/>
          <w:sz w:val="24"/>
        </w:rPr>
        <w:t>TEACHING DUTIES</w:t>
      </w:r>
    </w:p>
    <w:p w14:paraId="4CBF1417" w14:textId="005444CC" w:rsidR="004263E0" w:rsidRPr="00BC58C5" w:rsidRDefault="003E4F5C" w:rsidP="00BC58C5">
      <w:pPr>
        <w:pStyle w:val="Heading2"/>
      </w:pPr>
      <w:r w:rsidRPr="003E4F5C">
        <w:t>Courses Taught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84"/>
        <w:gridCol w:w="1138"/>
        <w:gridCol w:w="2816"/>
        <w:gridCol w:w="1231"/>
        <w:gridCol w:w="1285"/>
        <w:gridCol w:w="691"/>
        <w:gridCol w:w="1264"/>
      </w:tblGrid>
      <w:tr w:rsidR="00AA7419" w:rsidRPr="00AA7419" w14:paraId="3523FA5C" w14:textId="77777777" w:rsidTr="00AA7419">
        <w:tc>
          <w:tcPr>
            <w:tcW w:w="796" w:type="dxa"/>
          </w:tcPr>
          <w:p w14:paraId="3E7B6B20" w14:textId="0C8326B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145" w:type="dxa"/>
          </w:tcPr>
          <w:p w14:paraId="1FC97495" w14:textId="1E7164B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2874" w:type="dxa"/>
          </w:tcPr>
          <w:p w14:paraId="0E8A3653" w14:textId="7513377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1121" w:type="dxa"/>
          </w:tcPr>
          <w:p w14:paraId="6752B87C" w14:textId="7D43689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b/>
                <w:sz w:val="22"/>
                <w:szCs w:val="22"/>
              </w:rPr>
              <w:t xml:space="preserve">Delivery </w:t>
            </w:r>
          </w:p>
        </w:tc>
        <w:tc>
          <w:tcPr>
            <w:tcW w:w="1292" w:type="dxa"/>
          </w:tcPr>
          <w:p w14:paraId="1D52FAA0" w14:textId="253F565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b/>
                <w:sz w:val="22"/>
                <w:szCs w:val="22"/>
              </w:rPr>
              <w:t>Enrollment</w:t>
            </w:r>
          </w:p>
        </w:tc>
        <w:tc>
          <w:tcPr>
            <w:tcW w:w="706" w:type="dxa"/>
          </w:tcPr>
          <w:p w14:paraId="13659316" w14:textId="09DF3F51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1275" w:type="dxa"/>
          </w:tcPr>
          <w:p w14:paraId="3AC866FE" w14:textId="3C35BFF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</w:rPr>
            </w:pPr>
            <w:r w:rsidRPr="00AA7419">
              <w:rPr>
                <w:b/>
                <w:bCs/>
                <w:sz w:val="22"/>
                <w:szCs w:val="22"/>
              </w:rPr>
              <w:t>University</w:t>
            </w:r>
          </w:p>
        </w:tc>
      </w:tr>
      <w:tr w:rsidR="00AA7419" w:rsidRPr="00AA7419" w14:paraId="43677AFC" w14:textId="77777777" w:rsidTr="00AA7419">
        <w:tc>
          <w:tcPr>
            <w:tcW w:w="796" w:type="dxa"/>
          </w:tcPr>
          <w:p w14:paraId="42C0C0B3" w14:textId="76E0495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</w:tcPr>
          <w:p w14:paraId="77AD697E" w14:textId="1569893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52B4F824" w14:textId="0CC2905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PPOL 605: Markets and Public Policy</w:t>
            </w:r>
          </w:p>
        </w:tc>
        <w:tc>
          <w:tcPr>
            <w:tcW w:w="1121" w:type="dxa"/>
          </w:tcPr>
          <w:p w14:paraId="03A0502D" w14:textId="489C531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  <w:r w:rsidR="004263E0">
              <w:rPr>
                <w:sz w:val="22"/>
                <w:szCs w:val="22"/>
              </w:rPr>
              <w:t xml:space="preserve"> (Pandemic)</w:t>
            </w:r>
          </w:p>
        </w:tc>
        <w:tc>
          <w:tcPr>
            <w:tcW w:w="1292" w:type="dxa"/>
          </w:tcPr>
          <w:p w14:paraId="3A78103A" w14:textId="41CF418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40</w:t>
            </w:r>
          </w:p>
        </w:tc>
        <w:tc>
          <w:tcPr>
            <w:tcW w:w="706" w:type="dxa"/>
          </w:tcPr>
          <w:p w14:paraId="2B1353F1" w14:textId="4711CC4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1F881A59" w14:textId="7A70E63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Calgary</w:t>
            </w:r>
          </w:p>
        </w:tc>
      </w:tr>
      <w:tr w:rsidR="00AA7419" w:rsidRPr="00AA7419" w14:paraId="25120994" w14:textId="77777777" w:rsidTr="00AA7419">
        <w:tc>
          <w:tcPr>
            <w:tcW w:w="796" w:type="dxa"/>
          </w:tcPr>
          <w:p w14:paraId="390567D5" w14:textId="10D5CF41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45" w:type="dxa"/>
          </w:tcPr>
          <w:p w14:paraId="1F6D1685" w14:textId="757CAAD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Summer</w:t>
            </w:r>
          </w:p>
        </w:tc>
        <w:tc>
          <w:tcPr>
            <w:tcW w:w="2874" w:type="dxa"/>
          </w:tcPr>
          <w:p w14:paraId="4AB28C63" w14:textId="77777777" w:rsidR="00AA7419" w:rsidRPr="00AA7419" w:rsidRDefault="00AA7419" w:rsidP="009A6383">
            <w:pPr>
              <w:pStyle w:val="TableParagraph"/>
              <w:spacing w:line="246" w:lineRule="exact"/>
              <w:ind w:right="99"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PPOL 601: Analytical</w:t>
            </w:r>
          </w:p>
          <w:p w14:paraId="3705B260" w14:textId="3EC0981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Foundations</w:t>
            </w:r>
          </w:p>
        </w:tc>
        <w:tc>
          <w:tcPr>
            <w:tcW w:w="1121" w:type="dxa"/>
          </w:tcPr>
          <w:p w14:paraId="7098E058" w14:textId="6C16DEC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  <w:r w:rsidR="004263E0">
              <w:rPr>
                <w:sz w:val="22"/>
                <w:szCs w:val="22"/>
              </w:rPr>
              <w:t xml:space="preserve"> (Pandemic)</w:t>
            </w:r>
          </w:p>
        </w:tc>
        <w:tc>
          <w:tcPr>
            <w:tcW w:w="1292" w:type="dxa"/>
          </w:tcPr>
          <w:p w14:paraId="385EA4ED" w14:textId="7CD647F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40</w:t>
            </w:r>
          </w:p>
        </w:tc>
        <w:tc>
          <w:tcPr>
            <w:tcW w:w="706" w:type="dxa"/>
          </w:tcPr>
          <w:p w14:paraId="21E9F3D0" w14:textId="43932C4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273B32A1" w14:textId="3E838B4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Calgary</w:t>
            </w:r>
          </w:p>
        </w:tc>
      </w:tr>
      <w:tr w:rsidR="00AA7419" w:rsidRPr="00AA7419" w14:paraId="2231AD5B" w14:textId="77777777" w:rsidTr="00AA7419">
        <w:tc>
          <w:tcPr>
            <w:tcW w:w="796" w:type="dxa"/>
          </w:tcPr>
          <w:p w14:paraId="0EA3CC20" w14:textId="0015F14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</w:tcPr>
          <w:p w14:paraId="3CDA8DD7" w14:textId="64D578E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27803D02" w14:textId="6C8BD61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PPOL 605: Markets and Public Policy</w:t>
            </w:r>
          </w:p>
        </w:tc>
        <w:tc>
          <w:tcPr>
            <w:tcW w:w="1121" w:type="dxa"/>
          </w:tcPr>
          <w:p w14:paraId="7DB14FA3" w14:textId="4BA0085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0E3F7CB1" w14:textId="70AAE61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38</w:t>
            </w:r>
          </w:p>
        </w:tc>
        <w:tc>
          <w:tcPr>
            <w:tcW w:w="706" w:type="dxa"/>
          </w:tcPr>
          <w:p w14:paraId="349F4182" w14:textId="674A48A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5CA0DC56" w14:textId="578289E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Calgary</w:t>
            </w:r>
          </w:p>
        </w:tc>
      </w:tr>
      <w:tr w:rsidR="00AA7419" w:rsidRPr="00AA7419" w14:paraId="00E3620F" w14:textId="77777777" w:rsidTr="00AA7419">
        <w:tc>
          <w:tcPr>
            <w:tcW w:w="796" w:type="dxa"/>
          </w:tcPr>
          <w:p w14:paraId="27D18349" w14:textId="77777777" w:rsidR="00AA7419" w:rsidRPr="00AA7419" w:rsidRDefault="00AA7419" w:rsidP="009A6383">
            <w:pPr>
              <w:pStyle w:val="TableParagraph"/>
              <w:spacing w:before="6"/>
              <w:ind w:hanging="119"/>
              <w:rPr>
                <w:b/>
                <w:sz w:val="22"/>
                <w:szCs w:val="22"/>
              </w:rPr>
            </w:pPr>
          </w:p>
          <w:p w14:paraId="61C025EF" w14:textId="2BA65AD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</w:tcPr>
          <w:p w14:paraId="27F7C359" w14:textId="77777777" w:rsidR="00AA7419" w:rsidRPr="00AA7419" w:rsidRDefault="00AA7419" w:rsidP="009A6383">
            <w:pPr>
              <w:pStyle w:val="TableParagraph"/>
              <w:spacing w:before="6"/>
              <w:ind w:hanging="119"/>
              <w:rPr>
                <w:b/>
                <w:sz w:val="22"/>
                <w:szCs w:val="22"/>
              </w:rPr>
            </w:pPr>
          </w:p>
          <w:p w14:paraId="237C24F5" w14:textId="670DED9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1C61C0C2" w14:textId="77777777" w:rsidR="00AA7419" w:rsidRPr="00AA7419" w:rsidRDefault="00AA7419" w:rsidP="009A6383">
            <w:pPr>
              <w:pStyle w:val="TableParagraph"/>
              <w:spacing w:line="246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PPOL 611.20 Gender,</w:t>
            </w:r>
          </w:p>
          <w:p w14:paraId="6CA28A64" w14:textId="6D2C9DB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Politics, and Public Policy</w:t>
            </w:r>
          </w:p>
        </w:tc>
        <w:tc>
          <w:tcPr>
            <w:tcW w:w="1121" w:type="dxa"/>
          </w:tcPr>
          <w:p w14:paraId="63AAEA50" w14:textId="77777777" w:rsidR="00AA7419" w:rsidRPr="00AA7419" w:rsidRDefault="00AA7419" w:rsidP="009A6383">
            <w:pPr>
              <w:pStyle w:val="TableParagraph"/>
              <w:spacing w:before="6"/>
              <w:ind w:hanging="119"/>
              <w:rPr>
                <w:b/>
                <w:sz w:val="22"/>
                <w:szCs w:val="22"/>
              </w:rPr>
            </w:pPr>
          </w:p>
          <w:p w14:paraId="32A411CB" w14:textId="2EEBFCD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4BB85170" w14:textId="77777777" w:rsidR="00AA7419" w:rsidRPr="00AA7419" w:rsidRDefault="00AA7419" w:rsidP="009A6383">
            <w:pPr>
              <w:pStyle w:val="TableParagraph"/>
              <w:spacing w:before="123" w:line="251" w:lineRule="exact"/>
              <w:ind w:left="4"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6</w:t>
            </w:r>
          </w:p>
          <w:p w14:paraId="77F37C1C" w14:textId="7919256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(Cancelled)</w:t>
            </w:r>
          </w:p>
        </w:tc>
        <w:tc>
          <w:tcPr>
            <w:tcW w:w="706" w:type="dxa"/>
          </w:tcPr>
          <w:p w14:paraId="52ED3BAD" w14:textId="54BCD9F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2173F46" w14:textId="45F1CA8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Calgary</w:t>
            </w:r>
          </w:p>
        </w:tc>
      </w:tr>
      <w:tr w:rsidR="00AA7419" w:rsidRPr="00AA7419" w14:paraId="2EDE8E53" w14:textId="77777777" w:rsidTr="00AA7419">
        <w:tc>
          <w:tcPr>
            <w:tcW w:w="796" w:type="dxa"/>
          </w:tcPr>
          <w:p w14:paraId="6C023117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1F7B1584" w14:textId="2B223C3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</w:tcPr>
          <w:p w14:paraId="5B6BC897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4FF52246" w14:textId="50FB29D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November</w:t>
            </w:r>
          </w:p>
        </w:tc>
        <w:tc>
          <w:tcPr>
            <w:tcW w:w="2874" w:type="dxa"/>
          </w:tcPr>
          <w:p w14:paraId="0A30AF8D" w14:textId="3A283F6E" w:rsidR="00AA7419" w:rsidRPr="008C73B3" w:rsidRDefault="00AA7419" w:rsidP="008C73B3">
            <w:pPr>
              <w:pStyle w:val="TableParagraph"/>
              <w:spacing w:line="242" w:lineRule="auto"/>
              <w:ind w:right="205" w:hanging="119"/>
              <w:rPr>
                <w:sz w:val="22"/>
                <w:szCs w:val="22"/>
              </w:rPr>
            </w:pPr>
            <w:proofErr w:type="spellStart"/>
            <w:r w:rsidRPr="00AA7419">
              <w:rPr>
                <w:sz w:val="22"/>
                <w:szCs w:val="22"/>
              </w:rPr>
              <w:t>Ecofiscal</w:t>
            </w:r>
            <w:proofErr w:type="spellEnd"/>
            <w:r w:rsidRPr="00AA7419">
              <w:rPr>
                <w:sz w:val="22"/>
                <w:szCs w:val="22"/>
              </w:rPr>
              <w:t xml:space="preserve"> Municipal Course webinar</w:t>
            </w:r>
            <w:r w:rsidR="008C73B3">
              <w:rPr>
                <w:sz w:val="22"/>
                <w:szCs w:val="22"/>
              </w:rPr>
              <w:t>-</w:t>
            </w:r>
            <w:r w:rsidRPr="00AA7419">
              <w:rPr>
                <w:sz w:val="22"/>
                <w:szCs w:val="22"/>
              </w:rPr>
              <w:t>module 4 solid waste</w:t>
            </w:r>
          </w:p>
        </w:tc>
        <w:tc>
          <w:tcPr>
            <w:tcW w:w="1121" w:type="dxa"/>
          </w:tcPr>
          <w:p w14:paraId="4837BC57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08CB58B7" w14:textId="1D412C1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Webinar</w:t>
            </w:r>
          </w:p>
        </w:tc>
        <w:tc>
          <w:tcPr>
            <w:tcW w:w="1292" w:type="dxa"/>
          </w:tcPr>
          <w:p w14:paraId="34101FB4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1FA26549" w14:textId="699D0D2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52</w:t>
            </w:r>
          </w:p>
        </w:tc>
        <w:tc>
          <w:tcPr>
            <w:tcW w:w="706" w:type="dxa"/>
          </w:tcPr>
          <w:p w14:paraId="490ED6C1" w14:textId="77777777" w:rsidR="00AA7419" w:rsidRPr="00AA7419" w:rsidRDefault="00AA7419" w:rsidP="009A6383">
            <w:pPr>
              <w:pStyle w:val="TableParagraph"/>
              <w:spacing w:before="6"/>
              <w:ind w:hanging="119"/>
              <w:rPr>
                <w:b/>
                <w:sz w:val="22"/>
                <w:szCs w:val="22"/>
              </w:rPr>
            </w:pPr>
          </w:p>
          <w:p w14:paraId="3414719E" w14:textId="5951836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0F579AE9" w14:textId="7777777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A7419" w:rsidRPr="00AA7419" w14:paraId="02357D00" w14:textId="77777777" w:rsidTr="00AA7419">
        <w:tc>
          <w:tcPr>
            <w:tcW w:w="796" w:type="dxa"/>
          </w:tcPr>
          <w:p w14:paraId="272BDA38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0956F068" w14:textId="585F663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</w:tcPr>
          <w:p w14:paraId="5EE13DF2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67517C67" w14:textId="0212515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13C6798E" w14:textId="77777777" w:rsidR="00AA7419" w:rsidRPr="00AA7419" w:rsidRDefault="00AA7419" w:rsidP="009A6383">
            <w:pPr>
              <w:pStyle w:val="TableParagraph"/>
              <w:spacing w:before="1"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509:</w:t>
            </w:r>
          </w:p>
          <w:p w14:paraId="3C1E6538" w14:textId="4031E9F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Microeconomics for Policy Analysis</w:t>
            </w:r>
          </w:p>
        </w:tc>
        <w:tc>
          <w:tcPr>
            <w:tcW w:w="1121" w:type="dxa"/>
          </w:tcPr>
          <w:p w14:paraId="55EAA8F6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751DDB19" w14:textId="2660D09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3D4A0EC1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5145313A" w14:textId="5D24C97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26</w:t>
            </w:r>
          </w:p>
        </w:tc>
        <w:tc>
          <w:tcPr>
            <w:tcW w:w="706" w:type="dxa"/>
          </w:tcPr>
          <w:p w14:paraId="6750F141" w14:textId="77777777" w:rsidR="00AA7419" w:rsidRPr="00AA7419" w:rsidRDefault="00AA7419" w:rsidP="009A6383">
            <w:pPr>
              <w:pStyle w:val="TableParagraph"/>
              <w:spacing w:before="6"/>
              <w:ind w:hanging="119"/>
              <w:rPr>
                <w:b/>
                <w:sz w:val="22"/>
                <w:szCs w:val="22"/>
              </w:rPr>
            </w:pPr>
          </w:p>
          <w:p w14:paraId="667E68EB" w14:textId="2744387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1A8BD9F6" w14:textId="7E96D7B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320B3CC0" w14:textId="77777777" w:rsidTr="00AA7419">
        <w:tc>
          <w:tcPr>
            <w:tcW w:w="796" w:type="dxa"/>
          </w:tcPr>
          <w:p w14:paraId="7F36C547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33218D77" w14:textId="733B40C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</w:tcPr>
          <w:p w14:paraId="43303801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293CE6B9" w14:textId="2BE15D0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7FB98C48" w14:textId="77777777" w:rsidR="00AA7419" w:rsidRPr="00AA7419" w:rsidRDefault="00AA7419" w:rsidP="009A6383">
            <w:pPr>
              <w:pStyle w:val="TableParagraph"/>
              <w:spacing w:line="252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509:</w:t>
            </w:r>
          </w:p>
          <w:p w14:paraId="206C0E8B" w14:textId="04BB9C41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Microeconomics for Policy</w:t>
            </w:r>
            <w:r w:rsidR="008C73B3"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Analysis</w:t>
            </w:r>
          </w:p>
        </w:tc>
        <w:tc>
          <w:tcPr>
            <w:tcW w:w="1121" w:type="dxa"/>
          </w:tcPr>
          <w:p w14:paraId="346CA1AB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6C769AF9" w14:textId="4682F4A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3630881F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105DDEE8" w14:textId="7EE2D31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22</w:t>
            </w:r>
          </w:p>
        </w:tc>
        <w:tc>
          <w:tcPr>
            <w:tcW w:w="706" w:type="dxa"/>
          </w:tcPr>
          <w:p w14:paraId="5EC924A5" w14:textId="77777777" w:rsidR="00AA7419" w:rsidRPr="00AA7419" w:rsidRDefault="00AA7419" w:rsidP="009A6383">
            <w:pPr>
              <w:pStyle w:val="TableParagraph"/>
              <w:spacing w:before="4"/>
              <w:ind w:hanging="119"/>
              <w:rPr>
                <w:b/>
                <w:sz w:val="22"/>
                <w:szCs w:val="22"/>
              </w:rPr>
            </w:pPr>
          </w:p>
          <w:p w14:paraId="7C3D1117" w14:textId="658FC18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4DC5A301" w14:textId="6045638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72A759E5" w14:textId="77777777" w:rsidTr="00AA7419">
        <w:tc>
          <w:tcPr>
            <w:tcW w:w="796" w:type="dxa"/>
          </w:tcPr>
          <w:p w14:paraId="570148D7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48401EAD" w14:textId="67543B4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2015</w:t>
            </w:r>
          </w:p>
        </w:tc>
        <w:tc>
          <w:tcPr>
            <w:tcW w:w="1145" w:type="dxa"/>
          </w:tcPr>
          <w:p w14:paraId="25738843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5EE5B59A" w14:textId="5C3F27E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7DEB10F9" w14:textId="77777777" w:rsidR="00AA7419" w:rsidRPr="00AA7419" w:rsidRDefault="00AA7419" w:rsidP="009A6383">
            <w:pPr>
              <w:pStyle w:val="TableParagraph"/>
              <w:spacing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509:</w:t>
            </w:r>
          </w:p>
          <w:p w14:paraId="2D74BE39" w14:textId="3DF71FE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Microeconomics for Policy Analysis</w:t>
            </w:r>
          </w:p>
        </w:tc>
        <w:tc>
          <w:tcPr>
            <w:tcW w:w="1121" w:type="dxa"/>
          </w:tcPr>
          <w:p w14:paraId="4C90066F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72B24C0C" w14:textId="4C53B38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05A187C5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05153760" w14:textId="20E24A1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14:paraId="24420132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19FA0DAF" w14:textId="133499A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28EBA1B5" w14:textId="6108E39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45054794" w14:textId="77777777" w:rsidTr="00AA7419">
        <w:tc>
          <w:tcPr>
            <w:tcW w:w="796" w:type="dxa"/>
          </w:tcPr>
          <w:p w14:paraId="63F7883D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377365F4" w14:textId="2A326D9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2015</w:t>
            </w:r>
          </w:p>
        </w:tc>
        <w:tc>
          <w:tcPr>
            <w:tcW w:w="1145" w:type="dxa"/>
          </w:tcPr>
          <w:p w14:paraId="6BA2329C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611B22AC" w14:textId="487C69D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67F4DE3A" w14:textId="77777777" w:rsidR="00AA7419" w:rsidRPr="00AA7419" w:rsidRDefault="00AA7419" w:rsidP="009A6383">
            <w:pPr>
              <w:pStyle w:val="TableParagraph"/>
              <w:spacing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509:</w:t>
            </w:r>
          </w:p>
          <w:p w14:paraId="690E02F0" w14:textId="37FE4CB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Microeconomics for Policy Analysis</w:t>
            </w:r>
          </w:p>
        </w:tc>
        <w:tc>
          <w:tcPr>
            <w:tcW w:w="1121" w:type="dxa"/>
          </w:tcPr>
          <w:p w14:paraId="31D19C56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5993A4F3" w14:textId="51676E4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332B4F01" w14:textId="77777777" w:rsidR="00AA7419" w:rsidRPr="00AA7419" w:rsidRDefault="00AA7419" w:rsidP="009A6383">
            <w:pPr>
              <w:pStyle w:val="TableParagraph"/>
              <w:spacing w:before="10"/>
              <w:ind w:hanging="119"/>
              <w:rPr>
                <w:b/>
                <w:sz w:val="22"/>
                <w:szCs w:val="22"/>
              </w:rPr>
            </w:pPr>
          </w:p>
          <w:p w14:paraId="00B4FE8B" w14:textId="1F82984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19</w:t>
            </w:r>
          </w:p>
        </w:tc>
        <w:tc>
          <w:tcPr>
            <w:tcW w:w="706" w:type="dxa"/>
          </w:tcPr>
          <w:p w14:paraId="7019B1FD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3A95D0E5" w14:textId="24CE25F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207BB617" w14:textId="2D105A7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5624C6A5" w14:textId="77777777" w:rsidTr="00AA7419">
        <w:tc>
          <w:tcPr>
            <w:tcW w:w="796" w:type="dxa"/>
          </w:tcPr>
          <w:p w14:paraId="1392E2FA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34E09B9B" w14:textId="051A426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2014</w:t>
            </w:r>
          </w:p>
        </w:tc>
        <w:tc>
          <w:tcPr>
            <w:tcW w:w="1145" w:type="dxa"/>
          </w:tcPr>
          <w:p w14:paraId="5B730C83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27BE5B6F" w14:textId="67B3F14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7D3C1C03" w14:textId="77777777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509:</w:t>
            </w:r>
          </w:p>
          <w:p w14:paraId="4CC667CC" w14:textId="060B9C8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Microeconomics for Policy Analysis</w:t>
            </w:r>
          </w:p>
        </w:tc>
        <w:tc>
          <w:tcPr>
            <w:tcW w:w="1121" w:type="dxa"/>
          </w:tcPr>
          <w:p w14:paraId="068076DB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7288D8F8" w14:textId="095C6F8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658D84A3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09B0E3CB" w14:textId="012646A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19</w:t>
            </w:r>
          </w:p>
        </w:tc>
        <w:tc>
          <w:tcPr>
            <w:tcW w:w="706" w:type="dxa"/>
          </w:tcPr>
          <w:p w14:paraId="3471E5B7" w14:textId="77777777" w:rsidR="00AA7419" w:rsidRPr="00AA7419" w:rsidRDefault="00AA7419" w:rsidP="009A6383">
            <w:pPr>
              <w:pStyle w:val="TableParagraph"/>
              <w:spacing w:before="6"/>
              <w:ind w:hanging="119"/>
              <w:rPr>
                <w:b/>
                <w:sz w:val="22"/>
                <w:szCs w:val="22"/>
              </w:rPr>
            </w:pPr>
          </w:p>
          <w:p w14:paraId="621F9BB1" w14:textId="10865DE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1A4B0EF" w14:textId="676A968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0444777B" w14:textId="77777777" w:rsidTr="00AA7419">
        <w:tc>
          <w:tcPr>
            <w:tcW w:w="796" w:type="dxa"/>
          </w:tcPr>
          <w:p w14:paraId="20C96CC8" w14:textId="0DCDEDC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2013</w:t>
            </w:r>
          </w:p>
        </w:tc>
        <w:tc>
          <w:tcPr>
            <w:tcW w:w="1145" w:type="dxa"/>
          </w:tcPr>
          <w:p w14:paraId="6A5EF65E" w14:textId="3028C97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581E5973" w14:textId="27C5E9A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ADMN: 509 Public Sector Economics</w:t>
            </w:r>
          </w:p>
        </w:tc>
        <w:tc>
          <w:tcPr>
            <w:tcW w:w="1121" w:type="dxa"/>
          </w:tcPr>
          <w:p w14:paraId="1F5A80CC" w14:textId="6EA29BA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57D55890" w14:textId="4C57F92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23</w:t>
            </w:r>
          </w:p>
        </w:tc>
        <w:tc>
          <w:tcPr>
            <w:tcW w:w="706" w:type="dxa"/>
          </w:tcPr>
          <w:p w14:paraId="2EB37CC8" w14:textId="65FDCFC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36C6D0C9" w14:textId="7F1DFEC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60E38D55" w14:textId="77777777" w:rsidTr="00AA7419">
        <w:tc>
          <w:tcPr>
            <w:tcW w:w="796" w:type="dxa"/>
          </w:tcPr>
          <w:p w14:paraId="781A79E0" w14:textId="55195FE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2013</w:t>
            </w:r>
          </w:p>
        </w:tc>
        <w:tc>
          <w:tcPr>
            <w:tcW w:w="1145" w:type="dxa"/>
          </w:tcPr>
          <w:p w14:paraId="2AC27785" w14:textId="49822EB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016FE796" w14:textId="2246E29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ADMN 509: Public Sector Economics</w:t>
            </w:r>
          </w:p>
        </w:tc>
        <w:tc>
          <w:tcPr>
            <w:tcW w:w="1121" w:type="dxa"/>
          </w:tcPr>
          <w:p w14:paraId="3D1416CC" w14:textId="1470B3D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1C194C3B" w14:textId="5B06C3A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22</w:t>
            </w:r>
          </w:p>
        </w:tc>
        <w:tc>
          <w:tcPr>
            <w:tcW w:w="706" w:type="dxa"/>
          </w:tcPr>
          <w:p w14:paraId="118E2EC8" w14:textId="2D8CBC1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16A55CBD" w14:textId="3CC3FF8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72538EFB" w14:textId="77777777" w:rsidTr="00AA7419">
        <w:tc>
          <w:tcPr>
            <w:tcW w:w="796" w:type="dxa"/>
          </w:tcPr>
          <w:p w14:paraId="2E5DC857" w14:textId="0B18200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2012</w:t>
            </w:r>
          </w:p>
        </w:tc>
        <w:tc>
          <w:tcPr>
            <w:tcW w:w="1145" w:type="dxa"/>
          </w:tcPr>
          <w:p w14:paraId="5EDB896B" w14:textId="3790D74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2733C994" w14:textId="4A9F7D8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ADMN 509: Public Sector Economics</w:t>
            </w:r>
          </w:p>
        </w:tc>
        <w:tc>
          <w:tcPr>
            <w:tcW w:w="1121" w:type="dxa"/>
          </w:tcPr>
          <w:p w14:paraId="08C90856" w14:textId="639EBF5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0AF54DCF" w14:textId="36265D5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22</w:t>
            </w:r>
          </w:p>
        </w:tc>
        <w:tc>
          <w:tcPr>
            <w:tcW w:w="706" w:type="dxa"/>
          </w:tcPr>
          <w:p w14:paraId="7FB6B711" w14:textId="78D88D6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1F9A0236" w14:textId="462F5D0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4281512D" w14:textId="77777777" w:rsidTr="00AA7419">
        <w:tc>
          <w:tcPr>
            <w:tcW w:w="796" w:type="dxa"/>
          </w:tcPr>
          <w:p w14:paraId="26B49EDA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7BB2A3C1" w14:textId="7A3ED82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2012</w:t>
            </w:r>
          </w:p>
        </w:tc>
        <w:tc>
          <w:tcPr>
            <w:tcW w:w="1145" w:type="dxa"/>
          </w:tcPr>
          <w:p w14:paraId="57F72A88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0F41142F" w14:textId="40277FA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4658A76C" w14:textId="77777777" w:rsidR="00AA7419" w:rsidRPr="00AA7419" w:rsidRDefault="00AA7419" w:rsidP="009A6383">
            <w:pPr>
              <w:pStyle w:val="TableParagraph"/>
              <w:spacing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5018:</w:t>
            </w:r>
          </w:p>
          <w:p w14:paraId="4EB014AF" w14:textId="521BA2D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Economic Policy Analysis</w:t>
            </w:r>
          </w:p>
        </w:tc>
        <w:tc>
          <w:tcPr>
            <w:tcW w:w="1121" w:type="dxa"/>
          </w:tcPr>
          <w:p w14:paraId="0942EC53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54164D99" w14:textId="6770D3F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Hybrid</w:t>
            </w:r>
          </w:p>
        </w:tc>
        <w:tc>
          <w:tcPr>
            <w:tcW w:w="1292" w:type="dxa"/>
          </w:tcPr>
          <w:p w14:paraId="65498230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b/>
                <w:sz w:val="22"/>
                <w:szCs w:val="22"/>
              </w:rPr>
            </w:pPr>
          </w:p>
          <w:p w14:paraId="35F6416D" w14:textId="50144A7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</w:tcPr>
          <w:p w14:paraId="3578DD8B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b/>
                <w:sz w:val="22"/>
                <w:szCs w:val="22"/>
              </w:rPr>
            </w:pPr>
          </w:p>
          <w:p w14:paraId="4338B642" w14:textId="78D7E71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1B4DCA3" w14:textId="22108DB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72A69990" w14:textId="77777777" w:rsidTr="00AA7419">
        <w:tc>
          <w:tcPr>
            <w:tcW w:w="796" w:type="dxa"/>
          </w:tcPr>
          <w:p w14:paraId="0DC8ABFB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b/>
                <w:sz w:val="22"/>
                <w:szCs w:val="22"/>
              </w:rPr>
            </w:pPr>
          </w:p>
          <w:p w14:paraId="2E29A9B4" w14:textId="667A7B3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2010</w:t>
            </w:r>
          </w:p>
        </w:tc>
        <w:tc>
          <w:tcPr>
            <w:tcW w:w="1145" w:type="dxa"/>
          </w:tcPr>
          <w:p w14:paraId="03D52427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b/>
                <w:sz w:val="22"/>
                <w:szCs w:val="22"/>
              </w:rPr>
            </w:pPr>
          </w:p>
          <w:p w14:paraId="0F601996" w14:textId="22D8B0B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6E00B120" w14:textId="77777777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502A:</w:t>
            </w:r>
          </w:p>
          <w:p w14:paraId="74C255FF" w14:textId="0AAFE87F" w:rsidR="00AA7419" w:rsidRPr="00AA7419" w:rsidRDefault="00AA7419" w:rsidP="009A6383">
            <w:pPr>
              <w:pStyle w:val="TableParagraph"/>
              <w:spacing w:before="1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Research Design–Critical Appraisal of Information</w:t>
            </w:r>
          </w:p>
        </w:tc>
        <w:tc>
          <w:tcPr>
            <w:tcW w:w="1121" w:type="dxa"/>
          </w:tcPr>
          <w:p w14:paraId="61CCB768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b/>
                <w:sz w:val="22"/>
                <w:szCs w:val="22"/>
              </w:rPr>
            </w:pPr>
          </w:p>
          <w:p w14:paraId="5E6A14EA" w14:textId="05A4ED5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7A69DDF1" w14:textId="7777777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06" w:type="dxa"/>
          </w:tcPr>
          <w:p w14:paraId="53EB4C70" w14:textId="77777777" w:rsidR="00AA7419" w:rsidRPr="00AA7419" w:rsidRDefault="00AA7419" w:rsidP="009A6383">
            <w:pPr>
              <w:pStyle w:val="TableParagraph"/>
              <w:spacing w:before="4"/>
              <w:ind w:hanging="119"/>
              <w:rPr>
                <w:b/>
                <w:sz w:val="22"/>
                <w:szCs w:val="22"/>
              </w:rPr>
            </w:pPr>
          </w:p>
          <w:p w14:paraId="4A7472E4" w14:textId="04E04B0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06876E8" w14:textId="701A6E5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7A4A7D92" w14:textId="77777777" w:rsidTr="00AA7419">
        <w:tc>
          <w:tcPr>
            <w:tcW w:w="796" w:type="dxa"/>
          </w:tcPr>
          <w:p w14:paraId="36835A77" w14:textId="2BAB9D1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2010</w:t>
            </w:r>
          </w:p>
        </w:tc>
        <w:tc>
          <w:tcPr>
            <w:tcW w:w="1145" w:type="dxa"/>
          </w:tcPr>
          <w:p w14:paraId="68325C7F" w14:textId="71B7639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6F136919" w14:textId="23753E1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ADMN 509: Public Sector Economics</w:t>
            </w:r>
          </w:p>
        </w:tc>
        <w:tc>
          <w:tcPr>
            <w:tcW w:w="1121" w:type="dxa"/>
          </w:tcPr>
          <w:p w14:paraId="56B3D2AD" w14:textId="63DC2A9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3D707AE3" w14:textId="2179971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13</w:t>
            </w:r>
          </w:p>
        </w:tc>
        <w:tc>
          <w:tcPr>
            <w:tcW w:w="706" w:type="dxa"/>
          </w:tcPr>
          <w:p w14:paraId="1F271961" w14:textId="50A715D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3A055995" w14:textId="4107E1E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6B229772" w14:textId="77777777" w:rsidTr="00AA7419">
        <w:tc>
          <w:tcPr>
            <w:tcW w:w="796" w:type="dxa"/>
          </w:tcPr>
          <w:p w14:paraId="237FC947" w14:textId="34FDBEE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2010</w:t>
            </w:r>
          </w:p>
        </w:tc>
        <w:tc>
          <w:tcPr>
            <w:tcW w:w="1145" w:type="dxa"/>
          </w:tcPr>
          <w:p w14:paraId="78597DE9" w14:textId="0592AAE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1C403AAC" w14:textId="66B2E56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ADMN 509: Public Sector Economics</w:t>
            </w:r>
          </w:p>
        </w:tc>
        <w:tc>
          <w:tcPr>
            <w:tcW w:w="1121" w:type="dxa"/>
          </w:tcPr>
          <w:p w14:paraId="6717A908" w14:textId="7816EAC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06E88C9A" w14:textId="0E0A282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22</w:t>
            </w:r>
          </w:p>
        </w:tc>
        <w:tc>
          <w:tcPr>
            <w:tcW w:w="706" w:type="dxa"/>
          </w:tcPr>
          <w:p w14:paraId="2266B615" w14:textId="36B31A7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5963F7B4" w14:textId="66728D7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73CF5335" w14:textId="77777777" w:rsidTr="00AA7419">
        <w:tc>
          <w:tcPr>
            <w:tcW w:w="796" w:type="dxa"/>
          </w:tcPr>
          <w:p w14:paraId="292BAFAA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654A06F3" w14:textId="0BFEE13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2010</w:t>
            </w:r>
          </w:p>
        </w:tc>
        <w:tc>
          <w:tcPr>
            <w:tcW w:w="1145" w:type="dxa"/>
          </w:tcPr>
          <w:p w14:paraId="4C125691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63F996D4" w14:textId="768FC7D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791C3B33" w14:textId="3161B680" w:rsidR="00AA7419" w:rsidRPr="00AA7419" w:rsidRDefault="00AA7419" w:rsidP="009A6383">
            <w:pPr>
              <w:pStyle w:val="TableParagraph"/>
              <w:spacing w:before="1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518: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Economic Policy Analysis</w:t>
            </w:r>
          </w:p>
        </w:tc>
        <w:tc>
          <w:tcPr>
            <w:tcW w:w="1121" w:type="dxa"/>
          </w:tcPr>
          <w:p w14:paraId="61EAFB62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4B17FADA" w14:textId="0EBAD21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Hybrid</w:t>
            </w:r>
          </w:p>
        </w:tc>
        <w:tc>
          <w:tcPr>
            <w:tcW w:w="1292" w:type="dxa"/>
          </w:tcPr>
          <w:p w14:paraId="39014327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6E83A5DE" w14:textId="007A122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14:paraId="6617139E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4B7F1CF9" w14:textId="1E58901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668768E0" w14:textId="53AA2F0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1ECA9A23" w14:textId="77777777" w:rsidTr="00AA7419">
        <w:tc>
          <w:tcPr>
            <w:tcW w:w="796" w:type="dxa"/>
          </w:tcPr>
          <w:p w14:paraId="469D3CD7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7A78BD83" w14:textId="1933E69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2010</w:t>
            </w:r>
          </w:p>
        </w:tc>
        <w:tc>
          <w:tcPr>
            <w:tcW w:w="1145" w:type="dxa"/>
          </w:tcPr>
          <w:p w14:paraId="7720EFB6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050B49E6" w14:textId="45990B4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1D1EA10C" w14:textId="01BDE6BC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502</w:t>
            </w:r>
            <w:proofErr w:type="gramStart"/>
            <w:r w:rsidRPr="00AA7419">
              <w:rPr>
                <w:sz w:val="22"/>
                <w:szCs w:val="22"/>
              </w:rPr>
              <w:t>A:Research</w:t>
            </w:r>
            <w:proofErr w:type="gramEnd"/>
            <w:r w:rsidRPr="00AA7419">
              <w:rPr>
                <w:sz w:val="22"/>
                <w:szCs w:val="22"/>
              </w:rPr>
              <w:t xml:space="preserve"> Design–Critical Appraisal of Information</w:t>
            </w:r>
          </w:p>
        </w:tc>
        <w:tc>
          <w:tcPr>
            <w:tcW w:w="1121" w:type="dxa"/>
          </w:tcPr>
          <w:p w14:paraId="3744A6B7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3B150E72" w14:textId="5FBC9E4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56F7DC2B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44464334" w14:textId="7DC647B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14:paraId="3ABA3F7A" w14:textId="77777777" w:rsidR="00AA7419" w:rsidRPr="00AA7419" w:rsidRDefault="00AA7419" w:rsidP="009A6383">
            <w:pPr>
              <w:pStyle w:val="TableParagraph"/>
              <w:spacing w:before="4"/>
              <w:ind w:hanging="119"/>
              <w:rPr>
                <w:sz w:val="22"/>
                <w:szCs w:val="22"/>
              </w:rPr>
            </w:pPr>
          </w:p>
          <w:p w14:paraId="568CFB6E" w14:textId="1621F8E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996871F" w14:textId="3B7A731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3BDBAFA2" w14:textId="77777777" w:rsidTr="00AA7419">
        <w:tc>
          <w:tcPr>
            <w:tcW w:w="796" w:type="dxa"/>
          </w:tcPr>
          <w:p w14:paraId="30555CC7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57BB06E8" w14:textId="55D508F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2009</w:t>
            </w:r>
          </w:p>
        </w:tc>
        <w:tc>
          <w:tcPr>
            <w:tcW w:w="1145" w:type="dxa"/>
          </w:tcPr>
          <w:p w14:paraId="68C6FC25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3D04D14B" w14:textId="34C40BA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7CDE0102" w14:textId="75914872" w:rsidR="00AA7419" w:rsidRPr="00AA7419" w:rsidRDefault="00AA7419" w:rsidP="009A6383">
            <w:pPr>
              <w:pStyle w:val="TableParagraph"/>
              <w:spacing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 xml:space="preserve">ADMN </w:t>
            </w:r>
            <w:proofErr w:type="gramStart"/>
            <w:r w:rsidRPr="00AA7419">
              <w:rPr>
                <w:sz w:val="22"/>
                <w:szCs w:val="22"/>
              </w:rPr>
              <w:t>518:Economic</w:t>
            </w:r>
            <w:proofErr w:type="gramEnd"/>
            <w:r w:rsidRPr="00AA7419">
              <w:rPr>
                <w:sz w:val="22"/>
                <w:szCs w:val="22"/>
              </w:rPr>
              <w:t xml:space="preserve"> Policy Analysis</w:t>
            </w:r>
          </w:p>
        </w:tc>
        <w:tc>
          <w:tcPr>
            <w:tcW w:w="1121" w:type="dxa"/>
          </w:tcPr>
          <w:p w14:paraId="39C77962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6BD9B6F7" w14:textId="3488645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Hybrid</w:t>
            </w:r>
          </w:p>
        </w:tc>
        <w:tc>
          <w:tcPr>
            <w:tcW w:w="1292" w:type="dxa"/>
          </w:tcPr>
          <w:p w14:paraId="0705F553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18A087AA" w14:textId="0AA11B7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</w:tcPr>
          <w:p w14:paraId="61A855F0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sz w:val="22"/>
                <w:szCs w:val="22"/>
              </w:rPr>
            </w:pPr>
          </w:p>
          <w:p w14:paraId="61814A4A" w14:textId="11F5B5A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380BE84D" w14:textId="639CFA4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65585564" w14:textId="77777777" w:rsidTr="00AA7419">
        <w:tc>
          <w:tcPr>
            <w:tcW w:w="796" w:type="dxa"/>
          </w:tcPr>
          <w:p w14:paraId="1A458203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091E757D" w14:textId="77995A1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2009</w:t>
            </w:r>
          </w:p>
        </w:tc>
        <w:tc>
          <w:tcPr>
            <w:tcW w:w="1145" w:type="dxa"/>
          </w:tcPr>
          <w:p w14:paraId="51233778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708DEE76" w14:textId="4F13D92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10020B99" w14:textId="328CB30F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502</w:t>
            </w:r>
            <w:proofErr w:type="gramStart"/>
            <w:r w:rsidRPr="00AA7419">
              <w:rPr>
                <w:sz w:val="22"/>
                <w:szCs w:val="22"/>
              </w:rPr>
              <w:t>A:Research</w:t>
            </w:r>
            <w:proofErr w:type="gramEnd"/>
            <w:r w:rsidRPr="00AA7419">
              <w:rPr>
                <w:sz w:val="22"/>
                <w:szCs w:val="22"/>
              </w:rPr>
              <w:t xml:space="preserve"> Design–Critical Appraisal of Information</w:t>
            </w:r>
          </w:p>
        </w:tc>
        <w:tc>
          <w:tcPr>
            <w:tcW w:w="1121" w:type="dxa"/>
          </w:tcPr>
          <w:p w14:paraId="5A785D4A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3983A142" w14:textId="569FB91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757CE297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45EFE9E7" w14:textId="530DA2C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</w:t>
            </w:r>
          </w:p>
        </w:tc>
        <w:tc>
          <w:tcPr>
            <w:tcW w:w="706" w:type="dxa"/>
          </w:tcPr>
          <w:p w14:paraId="4D2AB5A3" w14:textId="77777777" w:rsidR="00AA7419" w:rsidRPr="00AA7419" w:rsidRDefault="00AA7419" w:rsidP="009A6383">
            <w:pPr>
              <w:pStyle w:val="TableParagraph"/>
              <w:spacing w:before="4"/>
              <w:ind w:hanging="119"/>
              <w:rPr>
                <w:sz w:val="22"/>
                <w:szCs w:val="22"/>
              </w:rPr>
            </w:pPr>
          </w:p>
          <w:p w14:paraId="1FED1724" w14:textId="7A87060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659D79D9" w14:textId="183ABBA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06E7C55F" w14:textId="77777777" w:rsidTr="00AA7419">
        <w:tc>
          <w:tcPr>
            <w:tcW w:w="796" w:type="dxa"/>
          </w:tcPr>
          <w:p w14:paraId="28FF3640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7D5CFECB" w14:textId="61D10AE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2009</w:t>
            </w:r>
          </w:p>
        </w:tc>
        <w:tc>
          <w:tcPr>
            <w:tcW w:w="1145" w:type="dxa"/>
          </w:tcPr>
          <w:p w14:paraId="2B9BBE45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73A7B6E4" w14:textId="10DF370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0420407E" w14:textId="7D9CC1A6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502A: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Research Design–Critical Appraisal of Information</w:t>
            </w:r>
          </w:p>
        </w:tc>
        <w:tc>
          <w:tcPr>
            <w:tcW w:w="1121" w:type="dxa"/>
          </w:tcPr>
          <w:p w14:paraId="53E928D7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6456D865" w14:textId="32D0AF9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4021D7ED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2BBF9B89" w14:textId="6D657CE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24</w:t>
            </w:r>
          </w:p>
        </w:tc>
        <w:tc>
          <w:tcPr>
            <w:tcW w:w="706" w:type="dxa"/>
          </w:tcPr>
          <w:p w14:paraId="6975BA01" w14:textId="77777777" w:rsidR="00AA7419" w:rsidRPr="00AA7419" w:rsidRDefault="00AA7419" w:rsidP="009A6383">
            <w:pPr>
              <w:pStyle w:val="TableParagraph"/>
              <w:spacing w:before="4"/>
              <w:ind w:hanging="119"/>
              <w:rPr>
                <w:sz w:val="22"/>
                <w:szCs w:val="22"/>
              </w:rPr>
            </w:pPr>
          </w:p>
          <w:p w14:paraId="70BE8E70" w14:textId="646D9D9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596B5D51" w14:textId="203ED10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1BEE075D" w14:textId="77777777" w:rsidTr="00AA7419">
        <w:tc>
          <w:tcPr>
            <w:tcW w:w="796" w:type="dxa"/>
          </w:tcPr>
          <w:p w14:paraId="5C4392E7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628E15BE" w14:textId="27679B1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2008</w:t>
            </w:r>
          </w:p>
        </w:tc>
        <w:tc>
          <w:tcPr>
            <w:tcW w:w="1145" w:type="dxa"/>
          </w:tcPr>
          <w:p w14:paraId="4CB55570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7FE516ED" w14:textId="639B773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12AD7A70" w14:textId="43367DF9" w:rsidR="00AA7419" w:rsidRPr="00AA7419" w:rsidRDefault="00AA7419" w:rsidP="009A6383">
            <w:pPr>
              <w:pStyle w:val="TableParagraph"/>
              <w:spacing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518: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Economic Policy Analysis</w:t>
            </w:r>
          </w:p>
        </w:tc>
        <w:tc>
          <w:tcPr>
            <w:tcW w:w="1121" w:type="dxa"/>
          </w:tcPr>
          <w:p w14:paraId="6659E3FB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243EC360" w14:textId="218C086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Hybrid</w:t>
            </w:r>
          </w:p>
        </w:tc>
        <w:tc>
          <w:tcPr>
            <w:tcW w:w="1292" w:type="dxa"/>
          </w:tcPr>
          <w:p w14:paraId="4FBDD917" w14:textId="77777777" w:rsidR="00AA7419" w:rsidRPr="00AA7419" w:rsidRDefault="00AA7419" w:rsidP="009A6383">
            <w:pPr>
              <w:pStyle w:val="TableParagraph"/>
              <w:spacing w:before="11"/>
              <w:ind w:hanging="119"/>
              <w:rPr>
                <w:sz w:val="22"/>
                <w:szCs w:val="22"/>
              </w:rPr>
            </w:pPr>
          </w:p>
          <w:p w14:paraId="4513DD98" w14:textId="413E2D7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14:paraId="0963B7A1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2628F539" w14:textId="51885D3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0C545FDB" w14:textId="24E6236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28402AC4" w14:textId="77777777" w:rsidTr="00AA7419">
        <w:tc>
          <w:tcPr>
            <w:tcW w:w="796" w:type="dxa"/>
          </w:tcPr>
          <w:p w14:paraId="776C52D4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438668F1" w14:textId="11B27F0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2008</w:t>
            </w:r>
          </w:p>
        </w:tc>
        <w:tc>
          <w:tcPr>
            <w:tcW w:w="1145" w:type="dxa"/>
          </w:tcPr>
          <w:p w14:paraId="07C04507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1674C038" w14:textId="7624DF5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17FECF95" w14:textId="46717C07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502A: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Research Design–Critical Appraisal of Information</w:t>
            </w:r>
          </w:p>
        </w:tc>
        <w:tc>
          <w:tcPr>
            <w:tcW w:w="1121" w:type="dxa"/>
          </w:tcPr>
          <w:p w14:paraId="6142EF5F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256E3330" w14:textId="5FE5F00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06AEFC68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360F0C66" w14:textId="0215E70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34</w:t>
            </w:r>
          </w:p>
        </w:tc>
        <w:tc>
          <w:tcPr>
            <w:tcW w:w="706" w:type="dxa"/>
          </w:tcPr>
          <w:p w14:paraId="1D4C5800" w14:textId="77777777" w:rsidR="00AA7419" w:rsidRPr="00AA7419" w:rsidRDefault="00AA7419" w:rsidP="009A6383">
            <w:pPr>
              <w:pStyle w:val="TableParagraph"/>
              <w:spacing w:before="7"/>
              <w:ind w:hanging="119"/>
              <w:rPr>
                <w:sz w:val="22"/>
                <w:szCs w:val="22"/>
              </w:rPr>
            </w:pPr>
          </w:p>
          <w:p w14:paraId="7A5B748D" w14:textId="14D8BFC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21933AB6" w14:textId="2BE91E2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26611093" w14:textId="77777777" w:rsidTr="00AA7419">
        <w:tc>
          <w:tcPr>
            <w:tcW w:w="796" w:type="dxa"/>
          </w:tcPr>
          <w:p w14:paraId="5A424CF2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sz w:val="22"/>
                <w:szCs w:val="22"/>
              </w:rPr>
            </w:pPr>
          </w:p>
          <w:p w14:paraId="2AFA83AB" w14:textId="3C8ED25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2008</w:t>
            </w:r>
          </w:p>
        </w:tc>
        <w:tc>
          <w:tcPr>
            <w:tcW w:w="1145" w:type="dxa"/>
          </w:tcPr>
          <w:p w14:paraId="4E27C85E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sz w:val="22"/>
                <w:szCs w:val="22"/>
              </w:rPr>
            </w:pPr>
          </w:p>
          <w:p w14:paraId="6799F6BC" w14:textId="673E8E8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189B6C4E" w14:textId="6AEACC49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503: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Economic Policy Analysis</w:t>
            </w:r>
          </w:p>
        </w:tc>
        <w:tc>
          <w:tcPr>
            <w:tcW w:w="1121" w:type="dxa"/>
          </w:tcPr>
          <w:p w14:paraId="431B61FE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sz w:val="22"/>
                <w:szCs w:val="22"/>
              </w:rPr>
            </w:pPr>
          </w:p>
          <w:p w14:paraId="1D96B64B" w14:textId="0C8B2EC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Online</w:t>
            </w:r>
          </w:p>
        </w:tc>
        <w:tc>
          <w:tcPr>
            <w:tcW w:w="1292" w:type="dxa"/>
          </w:tcPr>
          <w:p w14:paraId="34C29BDA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sz w:val="22"/>
                <w:szCs w:val="22"/>
              </w:rPr>
            </w:pPr>
          </w:p>
          <w:p w14:paraId="4BC8AE63" w14:textId="28E1B80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14:paraId="765D1F4E" w14:textId="77777777" w:rsidR="00AA7419" w:rsidRPr="00AA7419" w:rsidRDefault="00AA7419" w:rsidP="009A6383">
            <w:pPr>
              <w:pStyle w:val="TableParagraph"/>
              <w:spacing w:before="8"/>
              <w:ind w:hanging="119"/>
              <w:rPr>
                <w:sz w:val="22"/>
                <w:szCs w:val="22"/>
              </w:rPr>
            </w:pPr>
          </w:p>
          <w:p w14:paraId="6CD6D77D" w14:textId="6D86F9D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0915DA36" w14:textId="2936A20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50DED7D0" w14:textId="77777777" w:rsidTr="00AA7419">
        <w:tc>
          <w:tcPr>
            <w:tcW w:w="796" w:type="dxa"/>
          </w:tcPr>
          <w:p w14:paraId="6E2B3C04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72189527" w14:textId="0BAA44F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2007</w:t>
            </w:r>
          </w:p>
        </w:tc>
        <w:tc>
          <w:tcPr>
            <w:tcW w:w="1145" w:type="dxa"/>
          </w:tcPr>
          <w:p w14:paraId="1E25682B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341EF434" w14:textId="1C19ED53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228B2C42" w14:textId="2D6066BF" w:rsidR="00AA7419" w:rsidRPr="00AA7419" w:rsidRDefault="00AA7419" w:rsidP="009A6383">
            <w:pPr>
              <w:pStyle w:val="TableParagraph"/>
              <w:spacing w:line="249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ADMN 502A: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Research Design–Critical Appraisal of Information</w:t>
            </w:r>
          </w:p>
        </w:tc>
        <w:tc>
          <w:tcPr>
            <w:tcW w:w="1121" w:type="dxa"/>
          </w:tcPr>
          <w:p w14:paraId="456A55B2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502DB0C0" w14:textId="1B66753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16EA5E3B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2491B234" w14:textId="382DAA8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28</w:t>
            </w:r>
          </w:p>
        </w:tc>
        <w:tc>
          <w:tcPr>
            <w:tcW w:w="706" w:type="dxa"/>
          </w:tcPr>
          <w:p w14:paraId="4AF4574F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046E3C27" w14:textId="1AC6501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14064DAE" w14:textId="2FF3851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245D537F" w14:textId="77777777" w:rsidTr="00AA7419">
        <w:tc>
          <w:tcPr>
            <w:tcW w:w="796" w:type="dxa"/>
          </w:tcPr>
          <w:p w14:paraId="48862482" w14:textId="44FC16E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2006</w:t>
            </w:r>
          </w:p>
        </w:tc>
        <w:tc>
          <w:tcPr>
            <w:tcW w:w="1145" w:type="dxa"/>
          </w:tcPr>
          <w:p w14:paraId="5D336E4F" w14:textId="1607F98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4AFDA1AA" w14:textId="77777777" w:rsidR="00AA7419" w:rsidRPr="00AA7419" w:rsidRDefault="00AA7419" w:rsidP="009A6383">
            <w:pPr>
              <w:pStyle w:val="TableParagraph"/>
              <w:spacing w:line="249" w:lineRule="exact"/>
              <w:ind w:left="103" w:right="99"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ECON 4130: Seminar</w:t>
            </w:r>
          </w:p>
          <w:p w14:paraId="191BB9CC" w14:textId="7F2FD1D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in Econometrics</w:t>
            </w:r>
          </w:p>
        </w:tc>
        <w:tc>
          <w:tcPr>
            <w:tcW w:w="1121" w:type="dxa"/>
          </w:tcPr>
          <w:p w14:paraId="57B38C91" w14:textId="68932D0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792DD067" w14:textId="7F4309E7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21</w:t>
            </w:r>
          </w:p>
        </w:tc>
        <w:tc>
          <w:tcPr>
            <w:tcW w:w="706" w:type="dxa"/>
          </w:tcPr>
          <w:p w14:paraId="6DA10131" w14:textId="49DFE1EC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54B7A5B7" w14:textId="2C44CDC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Victoria</w:t>
            </w:r>
          </w:p>
        </w:tc>
      </w:tr>
      <w:tr w:rsidR="00AA7419" w:rsidRPr="00AA7419" w14:paraId="0DFFB80E" w14:textId="77777777" w:rsidTr="00AA7419">
        <w:tc>
          <w:tcPr>
            <w:tcW w:w="796" w:type="dxa"/>
          </w:tcPr>
          <w:p w14:paraId="2CEAF014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13555A79" w14:textId="4C0904D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2006</w:t>
            </w:r>
          </w:p>
        </w:tc>
        <w:tc>
          <w:tcPr>
            <w:tcW w:w="1145" w:type="dxa"/>
          </w:tcPr>
          <w:p w14:paraId="110B49DB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4C7C8BC7" w14:textId="791D0E4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610B377E" w14:textId="60E763B6" w:rsidR="00AA7419" w:rsidRPr="00AA7419" w:rsidRDefault="00AA7419" w:rsidP="009A6383">
            <w:pPr>
              <w:pStyle w:val="TableParagraph"/>
              <w:spacing w:before="1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ECON</w:t>
            </w:r>
            <w:r w:rsidRPr="00AA7419">
              <w:rPr>
                <w:spacing w:val="2"/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3180: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 xml:space="preserve">Introduction </w:t>
            </w:r>
            <w:r w:rsidRPr="00AA7419">
              <w:rPr>
                <w:spacing w:val="-10"/>
                <w:sz w:val="22"/>
                <w:szCs w:val="22"/>
              </w:rPr>
              <w:t xml:space="preserve">to </w:t>
            </w:r>
            <w:r w:rsidRPr="00AA7419">
              <w:rPr>
                <w:sz w:val="22"/>
                <w:szCs w:val="22"/>
              </w:rPr>
              <w:t>Econometrics</w:t>
            </w:r>
          </w:p>
        </w:tc>
        <w:tc>
          <w:tcPr>
            <w:tcW w:w="1121" w:type="dxa"/>
          </w:tcPr>
          <w:p w14:paraId="51013134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065CD3B0" w14:textId="35C97CF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33CE8AAB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3A4D54B9" w14:textId="15AA96B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43</w:t>
            </w:r>
          </w:p>
        </w:tc>
        <w:tc>
          <w:tcPr>
            <w:tcW w:w="706" w:type="dxa"/>
          </w:tcPr>
          <w:p w14:paraId="4C64C717" w14:textId="77777777" w:rsidR="00AA7419" w:rsidRPr="00AA7419" w:rsidRDefault="00AA7419" w:rsidP="009A6383">
            <w:pPr>
              <w:pStyle w:val="TableParagraph"/>
              <w:spacing w:before="2"/>
              <w:ind w:hanging="119"/>
              <w:rPr>
                <w:sz w:val="22"/>
                <w:szCs w:val="22"/>
              </w:rPr>
            </w:pPr>
          </w:p>
          <w:p w14:paraId="43B80357" w14:textId="5136AAA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0564FB0C" w14:textId="4F68ED14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Manitoba</w:t>
            </w:r>
          </w:p>
        </w:tc>
      </w:tr>
      <w:tr w:rsidR="00AA7419" w:rsidRPr="00AA7419" w14:paraId="79C652D1" w14:textId="77777777" w:rsidTr="00AA7419">
        <w:tc>
          <w:tcPr>
            <w:tcW w:w="796" w:type="dxa"/>
          </w:tcPr>
          <w:p w14:paraId="393E8936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5B5F51D8" w14:textId="2F22B8B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2005</w:t>
            </w:r>
          </w:p>
        </w:tc>
        <w:tc>
          <w:tcPr>
            <w:tcW w:w="1145" w:type="dxa"/>
          </w:tcPr>
          <w:p w14:paraId="6214B44B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72D3BDBB" w14:textId="4F559875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4022AF36" w14:textId="3769E0EA" w:rsidR="00AA7419" w:rsidRPr="00AA7419" w:rsidRDefault="00AA7419" w:rsidP="009A6383">
            <w:pPr>
              <w:pStyle w:val="TableParagraph"/>
              <w:spacing w:line="252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ECON 3170: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Introduction to Quantitative Methods</w:t>
            </w:r>
          </w:p>
        </w:tc>
        <w:tc>
          <w:tcPr>
            <w:tcW w:w="1121" w:type="dxa"/>
          </w:tcPr>
          <w:p w14:paraId="32FEA284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0DA88343" w14:textId="6DAD6E4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3DF599CF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30D34F7D" w14:textId="121A71CB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90</w:t>
            </w:r>
          </w:p>
        </w:tc>
        <w:tc>
          <w:tcPr>
            <w:tcW w:w="706" w:type="dxa"/>
          </w:tcPr>
          <w:p w14:paraId="1B8C3930" w14:textId="77777777" w:rsidR="00AA7419" w:rsidRPr="00AA7419" w:rsidRDefault="00AA7419" w:rsidP="009A6383">
            <w:pPr>
              <w:pStyle w:val="TableParagraph"/>
              <w:ind w:hanging="119"/>
              <w:rPr>
                <w:sz w:val="22"/>
                <w:szCs w:val="22"/>
              </w:rPr>
            </w:pPr>
          </w:p>
          <w:p w14:paraId="359D36A4" w14:textId="6D7AA201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6B460F50" w14:textId="3C76FEC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Manitoba</w:t>
            </w:r>
          </w:p>
        </w:tc>
      </w:tr>
      <w:tr w:rsidR="00AA7419" w:rsidRPr="00AA7419" w14:paraId="6A770E2D" w14:textId="77777777" w:rsidTr="00AA7419">
        <w:tc>
          <w:tcPr>
            <w:tcW w:w="796" w:type="dxa"/>
          </w:tcPr>
          <w:p w14:paraId="14A5E9B7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0FF9D74E" w14:textId="3C03D3F1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2005</w:t>
            </w:r>
          </w:p>
        </w:tc>
        <w:tc>
          <w:tcPr>
            <w:tcW w:w="1145" w:type="dxa"/>
          </w:tcPr>
          <w:p w14:paraId="79E6A2CF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7EC591D7" w14:textId="2000CC5F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Fall</w:t>
            </w:r>
          </w:p>
        </w:tc>
        <w:tc>
          <w:tcPr>
            <w:tcW w:w="2874" w:type="dxa"/>
          </w:tcPr>
          <w:p w14:paraId="6271CF63" w14:textId="62A49197" w:rsidR="00AA7419" w:rsidRPr="00AA7419" w:rsidRDefault="00AA7419" w:rsidP="009A6383">
            <w:pPr>
              <w:pStyle w:val="TableParagraph"/>
              <w:spacing w:line="251" w:lineRule="exact"/>
              <w:ind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ECON</w:t>
            </w:r>
            <w:r w:rsidRPr="00AA7419">
              <w:rPr>
                <w:spacing w:val="2"/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1200: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Principles</w:t>
            </w:r>
            <w:r w:rsidRPr="00AA7419">
              <w:rPr>
                <w:spacing w:val="3"/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of</w:t>
            </w:r>
          </w:p>
          <w:p w14:paraId="7C78E262" w14:textId="432DE700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Economics (Microeconomics)</w:t>
            </w:r>
          </w:p>
        </w:tc>
        <w:tc>
          <w:tcPr>
            <w:tcW w:w="1121" w:type="dxa"/>
          </w:tcPr>
          <w:p w14:paraId="5303C344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4491BE6A" w14:textId="5266E07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0DC8D87B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6B2F161B" w14:textId="6D25972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120</w:t>
            </w:r>
          </w:p>
        </w:tc>
        <w:tc>
          <w:tcPr>
            <w:tcW w:w="706" w:type="dxa"/>
          </w:tcPr>
          <w:p w14:paraId="5624EDBD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086FE7B3" w14:textId="61C15096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Yes</w:t>
            </w:r>
          </w:p>
        </w:tc>
        <w:tc>
          <w:tcPr>
            <w:tcW w:w="1275" w:type="dxa"/>
          </w:tcPr>
          <w:p w14:paraId="48186211" w14:textId="540E4B28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Manitoba</w:t>
            </w:r>
          </w:p>
        </w:tc>
      </w:tr>
      <w:tr w:rsidR="00AA7419" w:rsidRPr="00AA7419" w14:paraId="3F9F5B11" w14:textId="77777777" w:rsidTr="00AA7419">
        <w:tc>
          <w:tcPr>
            <w:tcW w:w="796" w:type="dxa"/>
          </w:tcPr>
          <w:p w14:paraId="503D7E08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28D72CF1" w14:textId="6218D631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2005</w:t>
            </w:r>
          </w:p>
        </w:tc>
        <w:tc>
          <w:tcPr>
            <w:tcW w:w="1145" w:type="dxa"/>
          </w:tcPr>
          <w:p w14:paraId="6DDDF51B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61E3E839" w14:textId="77110ECE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Winter</w:t>
            </w:r>
          </w:p>
        </w:tc>
        <w:tc>
          <w:tcPr>
            <w:tcW w:w="2874" w:type="dxa"/>
          </w:tcPr>
          <w:p w14:paraId="7F50C844" w14:textId="6385E80C" w:rsidR="00AA7419" w:rsidRPr="00AA7419" w:rsidRDefault="00AA7419" w:rsidP="009A6383">
            <w:pPr>
              <w:pStyle w:val="TableParagraph"/>
              <w:ind w:right="99" w:hanging="119"/>
              <w:rPr>
                <w:sz w:val="22"/>
                <w:szCs w:val="22"/>
              </w:rPr>
            </w:pPr>
            <w:r w:rsidRPr="00AA7419">
              <w:rPr>
                <w:sz w:val="22"/>
                <w:szCs w:val="22"/>
              </w:rPr>
              <w:t>ECON 4A03: Honours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Seminar: Public</w:t>
            </w:r>
            <w:r>
              <w:rPr>
                <w:sz w:val="22"/>
                <w:szCs w:val="22"/>
              </w:rPr>
              <w:t xml:space="preserve"> </w:t>
            </w:r>
            <w:r w:rsidRPr="00AA7419">
              <w:rPr>
                <w:sz w:val="22"/>
                <w:szCs w:val="22"/>
              </w:rPr>
              <w:t>Economic &amp; Public Policy</w:t>
            </w:r>
          </w:p>
        </w:tc>
        <w:tc>
          <w:tcPr>
            <w:tcW w:w="1121" w:type="dxa"/>
          </w:tcPr>
          <w:p w14:paraId="1696A34A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591FD8AE" w14:textId="2C030E19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Campus</w:t>
            </w:r>
          </w:p>
        </w:tc>
        <w:tc>
          <w:tcPr>
            <w:tcW w:w="1292" w:type="dxa"/>
          </w:tcPr>
          <w:p w14:paraId="2ACD64DE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sz w:val="22"/>
                <w:szCs w:val="22"/>
              </w:rPr>
            </w:pPr>
          </w:p>
          <w:p w14:paraId="653DE55B" w14:textId="24A3738A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/>
                <w:bCs/>
                <w:sz w:val="22"/>
                <w:szCs w:val="22"/>
                <w:u w:val="single"/>
              </w:rPr>
            </w:pPr>
            <w:r w:rsidRPr="00AA7419">
              <w:rPr>
                <w:sz w:val="22"/>
                <w:szCs w:val="22"/>
              </w:rPr>
              <w:t>15</w:t>
            </w:r>
          </w:p>
        </w:tc>
        <w:tc>
          <w:tcPr>
            <w:tcW w:w="706" w:type="dxa"/>
          </w:tcPr>
          <w:p w14:paraId="2D943546" w14:textId="77777777" w:rsidR="00AA7419" w:rsidRPr="00AA7419" w:rsidRDefault="00AA7419" w:rsidP="009A6383">
            <w:pPr>
              <w:pStyle w:val="TableParagraph"/>
              <w:spacing w:before="9"/>
              <w:ind w:hanging="119"/>
              <w:rPr>
                <w:bCs/>
                <w:sz w:val="22"/>
                <w:szCs w:val="22"/>
              </w:rPr>
            </w:pPr>
          </w:p>
          <w:p w14:paraId="1294C787" w14:textId="29CC847D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Cs/>
                <w:sz w:val="22"/>
                <w:szCs w:val="22"/>
              </w:rPr>
            </w:pPr>
            <w:r w:rsidRPr="00AA7419">
              <w:rPr>
                <w:bCs/>
                <w:sz w:val="22"/>
                <w:szCs w:val="22"/>
              </w:rPr>
              <w:t>No</w:t>
            </w:r>
          </w:p>
        </w:tc>
        <w:tc>
          <w:tcPr>
            <w:tcW w:w="1275" w:type="dxa"/>
          </w:tcPr>
          <w:p w14:paraId="70B735FF" w14:textId="603E9462" w:rsidR="00AA7419" w:rsidRPr="00AA7419" w:rsidRDefault="00AA7419" w:rsidP="009A6383">
            <w:pPr>
              <w:tabs>
                <w:tab w:val="left" w:pos="479"/>
                <w:tab w:val="left" w:pos="480"/>
              </w:tabs>
              <w:ind w:hanging="119"/>
              <w:rPr>
                <w:bCs/>
                <w:sz w:val="22"/>
                <w:szCs w:val="22"/>
              </w:rPr>
            </w:pPr>
            <w:r w:rsidRPr="00AA7419">
              <w:rPr>
                <w:bCs/>
                <w:sz w:val="22"/>
                <w:szCs w:val="22"/>
              </w:rPr>
              <w:t>McMaster</w:t>
            </w:r>
          </w:p>
        </w:tc>
      </w:tr>
    </w:tbl>
    <w:p w14:paraId="23A372A5" w14:textId="1A7AD921" w:rsidR="003E4F5C" w:rsidRDefault="003E4F5C" w:rsidP="009A6383">
      <w:pPr>
        <w:tabs>
          <w:tab w:val="left" w:pos="479"/>
          <w:tab w:val="left" w:pos="480"/>
        </w:tabs>
        <w:ind w:hanging="119"/>
        <w:rPr>
          <w:b/>
          <w:bCs/>
          <w:sz w:val="24"/>
          <w:u w:val="single"/>
        </w:rPr>
      </w:pPr>
    </w:p>
    <w:p w14:paraId="734FF1A8" w14:textId="43967F6F" w:rsidR="004263E0" w:rsidRDefault="004263E0" w:rsidP="004F025E">
      <w:pPr>
        <w:pStyle w:val="Heading2"/>
      </w:pPr>
      <w:r>
        <w:t>Graduate Student Supervision (To Completion Only)</w:t>
      </w:r>
    </w:p>
    <w:p w14:paraId="75E87EA8" w14:textId="398EF794" w:rsidR="004263E0" w:rsidRPr="004263E0" w:rsidRDefault="004263E0" w:rsidP="004F025E">
      <w:pPr>
        <w:pStyle w:val="Heading3"/>
      </w:pPr>
      <w:r w:rsidRPr="004263E0">
        <w:t>PhD Students</w:t>
      </w:r>
    </w:p>
    <w:p w14:paraId="3CBCC84D" w14:textId="34400729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 w:rsidRPr="004263E0">
        <w:rPr>
          <w:sz w:val="24"/>
        </w:rPr>
        <w:t>2019-2021</w:t>
      </w:r>
      <w:r w:rsidRPr="004263E0">
        <w:rPr>
          <w:sz w:val="24"/>
        </w:rPr>
        <w:tab/>
        <w:t>Gillian Petit (Economics</w:t>
      </w:r>
      <w:r>
        <w:rPr>
          <w:sz w:val="24"/>
        </w:rPr>
        <w:t>, Calgary</w:t>
      </w:r>
      <w:r w:rsidRPr="004263E0">
        <w:rPr>
          <w:sz w:val="24"/>
        </w:rPr>
        <w:t>)</w:t>
      </w:r>
    </w:p>
    <w:p w14:paraId="7CB7FDE2" w14:textId="6C0285CC" w:rsidR="004263E0" w:rsidRDefault="004263E0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2006-2009</w:t>
      </w:r>
      <w:r>
        <w:rPr>
          <w:sz w:val="24"/>
        </w:rPr>
        <w:tab/>
      </w:r>
      <w:proofErr w:type="spellStart"/>
      <w:r>
        <w:rPr>
          <w:sz w:val="24"/>
        </w:rPr>
        <w:t>Adian</w:t>
      </w:r>
      <w:proofErr w:type="spellEnd"/>
      <w:r>
        <w:rPr>
          <w:sz w:val="24"/>
        </w:rPr>
        <w:t xml:space="preserve"> McFarlane (Economics, Manitoba)</w:t>
      </w:r>
    </w:p>
    <w:p w14:paraId="7A7AE798" w14:textId="5813B438" w:rsidR="004263E0" w:rsidRDefault="004263E0" w:rsidP="009A6383">
      <w:pPr>
        <w:tabs>
          <w:tab w:val="left" w:pos="479"/>
          <w:tab w:val="left" w:pos="480"/>
        </w:tabs>
        <w:ind w:hanging="119"/>
        <w:rPr>
          <w:sz w:val="24"/>
        </w:rPr>
      </w:pPr>
    </w:p>
    <w:p w14:paraId="06F5A7E2" w14:textId="5DE527CF" w:rsidR="004263E0" w:rsidRPr="004263E0" w:rsidRDefault="004263E0" w:rsidP="004F025E">
      <w:pPr>
        <w:pStyle w:val="Heading3"/>
      </w:pPr>
      <w:r w:rsidRPr="004263E0">
        <w:t>Masters Students</w:t>
      </w:r>
    </w:p>
    <w:p w14:paraId="692F99BA" w14:textId="5EF8E1E4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r w:rsidR="009A6383">
        <w:rPr>
          <w:sz w:val="24"/>
        </w:rPr>
        <w:tab/>
      </w:r>
      <w:r>
        <w:rPr>
          <w:sz w:val="24"/>
        </w:rPr>
        <w:t>Kayla Doody (MPP, Calgary)</w:t>
      </w:r>
    </w:p>
    <w:p w14:paraId="5F48549D" w14:textId="337538F7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2020-2021</w:t>
      </w:r>
      <w:r>
        <w:rPr>
          <w:sz w:val="24"/>
        </w:rPr>
        <w:tab/>
        <w:t>Bill Yang (MPP, Calgary)</w:t>
      </w:r>
    </w:p>
    <w:p w14:paraId="65D127C5" w14:textId="28C51BD7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 w:rsidR="009A6383">
        <w:rPr>
          <w:sz w:val="24"/>
        </w:rPr>
        <w:tab/>
      </w:r>
      <w:r>
        <w:rPr>
          <w:sz w:val="24"/>
        </w:rPr>
        <w:t>Dana Van Baren (MPP, Calgary)</w:t>
      </w:r>
    </w:p>
    <w:p w14:paraId="729FED9E" w14:textId="55D90BD4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>
        <w:rPr>
          <w:sz w:val="24"/>
        </w:rPr>
        <w:tab/>
        <w:t>Jasmine Mian (MPP, Calgary)</w:t>
      </w:r>
    </w:p>
    <w:p w14:paraId="74F153A0" w14:textId="760BCD73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 w:rsidR="009A6383">
        <w:rPr>
          <w:sz w:val="24"/>
        </w:rPr>
        <w:tab/>
      </w:r>
      <w:r>
        <w:rPr>
          <w:sz w:val="24"/>
        </w:rPr>
        <w:t>Joseph Calnan (MPP, Calgary)</w:t>
      </w:r>
    </w:p>
    <w:p w14:paraId="725A7D3D" w14:textId="473A1024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 xml:space="preserve">2020 </w:t>
      </w:r>
      <w:r>
        <w:rPr>
          <w:sz w:val="24"/>
        </w:rPr>
        <w:tab/>
      </w:r>
      <w:r>
        <w:rPr>
          <w:sz w:val="24"/>
        </w:rPr>
        <w:tab/>
        <w:t>Taylor Berezowski (MPP, Calgary)</w:t>
      </w:r>
    </w:p>
    <w:p w14:paraId="30A3D88F" w14:textId="5DD31CEA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r>
        <w:rPr>
          <w:sz w:val="24"/>
        </w:rPr>
        <w:tab/>
        <w:t>Vanessa Morin (MPP, Calgary)</w:t>
      </w:r>
    </w:p>
    <w:p w14:paraId="53FC7F26" w14:textId="075BBF5B" w:rsidR="008426E2" w:rsidRDefault="008426E2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  <w:t>Sean McCann (MPP, Calgary)</w:t>
      </w:r>
    </w:p>
    <w:p w14:paraId="434EBDBB" w14:textId="44778BE5" w:rsidR="004263E0" w:rsidRDefault="004263E0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2014-2015</w:t>
      </w:r>
      <w:r>
        <w:rPr>
          <w:sz w:val="24"/>
        </w:rPr>
        <w:tab/>
        <w:t>Ellen Reynolds (MPA, Victoria)</w:t>
      </w:r>
    </w:p>
    <w:p w14:paraId="393E9B7F" w14:textId="5D4E34D8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2014-2015</w:t>
      </w:r>
      <w:r>
        <w:rPr>
          <w:sz w:val="24"/>
        </w:rPr>
        <w:tab/>
        <w:t>Justine Farrell (MPA, Victoria)</w:t>
      </w:r>
    </w:p>
    <w:p w14:paraId="1C4E1AA9" w14:textId="0CB0B2A6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lastRenderedPageBreak/>
        <w:t>2014-2015</w:t>
      </w:r>
      <w:r>
        <w:rPr>
          <w:sz w:val="24"/>
        </w:rPr>
        <w:tab/>
        <w:t>Keith Preston (MPA, Victoria)</w:t>
      </w:r>
    </w:p>
    <w:p w14:paraId="71C23217" w14:textId="5979D8DD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2011-2012</w:t>
      </w:r>
      <w:r>
        <w:rPr>
          <w:sz w:val="24"/>
        </w:rPr>
        <w:tab/>
        <w:t>Jing Ting (MPA, Victoria)</w:t>
      </w:r>
    </w:p>
    <w:p w14:paraId="53E23B15" w14:textId="74696E3E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2011-2012</w:t>
      </w:r>
      <w:r>
        <w:rPr>
          <w:sz w:val="24"/>
        </w:rPr>
        <w:tab/>
        <w:t xml:space="preserve">Kelly </w:t>
      </w:r>
      <w:proofErr w:type="spellStart"/>
      <w:r>
        <w:rPr>
          <w:sz w:val="24"/>
        </w:rPr>
        <w:t>Farish</w:t>
      </w:r>
      <w:proofErr w:type="spellEnd"/>
      <w:r>
        <w:rPr>
          <w:sz w:val="24"/>
        </w:rPr>
        <w:t xml:space="preserve"> (MPA, Victoria)</w:t>
      </w:r>
    </w:p>
    <w:p w14:paraId="0BB72FDF" w14:textId="5D313924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>Natasha Horseman (MPA, Victoria)</w:t>
      </w:r>
    </w:p>
    <w:p w14:paraId="446A0E5E" w14:textId="1FD15691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>Vivien Tse (MPA, Victoria)</w:t>
      </w:r>
    </w:p>
    <w:p w14:paraId="3CF2BA04" w14:textId="5E9EA9C6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2009-2010</w:t>
      </w:r>
      <w:r>
        <w:rPr>
          <w:sz w:val="24"/>
        </w:rPr>
        <w:tab/>
        <w:t>Tamara Checkley (MPA, Victoria)</w:t>
      </w:r>
    </w:p>
    <w:p w14:paraId="1FBA9BE3" w14:textId="5F93F92C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>Allen McAvoy (MPA, Victoria)</w:t>
      </w:r>
    </w:p>
    <w:p w14:paraId="5D9699E6" w14:textId="6A38E272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>Peter Pokorny (MPA, Victoria)</w:t>
      </w:r>
    </w:p>
    <w:p w14:paraId="17F8F509" w14:textId="6B66A39A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 w:rsidR="009A6383">
        <w:rPr>
          <w:sz w:val="24"/>
        </w:rPr>
        <w:tab/>
      </w:r>
      <w:r>
        <w:rPr>
          <w:sz w:val="24"/>
        </w:rPr>
        <w:t>Michael Braun (MPA, Victoria)</w:t>
      </w:r>
    </w:p>
    <w:p w14:paraId="49498291" w14:textId="581EBC6A" w:rsidR="00167708" w:rsidRDefault="00167708" w:rsidP="004F025E">
      <w:pPr>
        <w:tabs>
          <w:tab w:val="left" w:pos="479"/>
          <w:tab w:val="left" w:pos="480"/>
        </w:tabs>
        <w:ind w:left="119" w:hanging="119"/>
        <w:rPr>
          <w:sz w:val="24"/>
        </w:rPr>
      </w:pPr>
      <w:r>
        <w:rPr>
          <w:sz w:val="24"/>
        </w:rPr>
        <w:t>2007-2008</w:t>
      </w:r>
      <w:r>
        <w:rPr>
          <w:sz w:val="24"/>
        </w:rPr>
        <w:tab/>
      </w:r>
      <w:proofErr w:type="spellStart"/>
      <w:r>
        <w:rPr>
          <w:sz w:val="24"/>
        </w:rPr>
        <w:t>Nurlybek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Nurmagambetov</w:t>
      </w:r>
      <w:proofErr w:type="spellEnd"/>
      <w:r>
        <w:rPr>
          <w:sz w:val="24"/>
        </w:rPr>
        <w:t xml:space="preserve"> (MA, Manitoba)</w:t>
      </w:r>
    </w:p>
    <w:p w14:paraId="11D62AC3" w14:textId="005C0BB8" w:rsidR="004263E0" w:rsidRDefault="004263E0" w:rsidP="00DE7E72">
      <w:pPr>
        <w:tabs>
          <w:tab w:val="left" w:pos="479"/>
          <w:tab w:val="left" w:pos="480"/>
        </w:tabs>
        <w:rPr>
          <w:sz w:val="24"/>
        </w:rPr>
      </w:pPr>
    </w:p>
    <w:p w14:paraId="614651B5" w14:textId="7304282C" w:rsidR="006B685F" w:rsidRDefault="006B685F" w:rsidP="006B685F">
      <w:pPr>
        <w:pStyle w:val="Heading2"/>
      </w:pPr>
      <w:r>
        <w:t>Graduate Student Committee Membership (To Completion Only)</w:t>
      </w:r>
    </w:p>
    <w:p w14:paraId="0D54D3D0" w14:textId="41E88A6E" w:rsidR="006B685F" w:rsidRPr="004263E0" w:rsidRDefault="006B685F" w:rsidP="006B685F">
      <w:pPr>
        <w:pStyle w:val="Heading3"/>
      </w:pPr>
      <w:r w:rsidRPr="004263E0">
        <w:t>PhD Students</w:t>
      </w:r>
      <w:r>
        <w:t xml:space="preserve"> (Chair)</w:t>
      </w:r>
    </w:p>
    <w:p w14:paraId="663A2FBD" w14:textId="4DDFB847" w:rsidR="006B685F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Shaham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Sharifan</w:t>
      </w:r>
      <w:proofErr w:type="spellEnd"/>
      <w:r>
        <w:rPr>
          <w:sz w:val="24"/>
        </w:rPr>
        <w:t xml:space="preserve"> (Engineering, Victoria)</w:t>
      </w:r>
    </w:p>
    <w:p w14:paraId="439F462D" w14:textId="77777777" w:rsidR="003F437B" w:rsidRDefault="003F437B" w:rsidP="003F437B">
      <w:pPr>
        <w:pStyle w:val="Heading3"/>
      </w:pPr>
    </w:p>
    <w:p w14:paraId="6317C5B8" w14:textId="098799C5" w:rsidR="005A6DB5" w:rsidRDefault="005A6DB5" w:rsidP="003F437B">
      <w:pPr>
        <w:pStyle w:val="Heading3"/>
      </w:pPr>
      <w:r>
        <w:t>Masters</w:t>
      </w:r>
      <w:r w:rsidRPr="004263E0">
        <w:t xml:space="preserve"> Students</w:t>
      </w:r>
      <w:r>
        <w:t xml:space="preserve"> (Member of Supervisory Committee)</w:t>
      </w:r>
    </w:p>
    <w:p w14:paraId="52B5FDAB" w14:textId="2DFDAA7C" w:rsidR="005A6DB5" w:rsidRDefault="005A6DB5" w:rsidP="005A6DB5">
      <w:r>
        <w:t>2016</w:t>
      </w:r>
      <w:r>
        <w:tab/>
      </w:r>
      <w:r>
        <w:tab/>
        <w:t xml:space="preserve">Katherine </w:t>
      </w:r>
      <w:proofErr w:type="spellStart"/>
      <w:r>
        <w:t>Dillistone</w:t>
      </w:r>
      <w:proofErr w:type="spellEnd"/>
      <w:r>
        <w:t xml:space="preserve"> (Public Administration, Victoria)</w:t>
      </w:r>
    </w:p>
    <w:p w14:paraId="778210D0" w14:textId="109EB154" w:rsidR="005A6DB5" w:rsidRDefault="005A6DB5" w:rsidP="005A6DB5">
      <w:r>
        <w:t>2014</w:t>
      </w:r>
      <w:r>
        <w:tab/>
      </w:r>
      <w:r>
        <w:tab/>
        <w:t xml:space="preserve">Natasha </w:t>
      </w:r>
      <w:proofErr w:type="spellStart"/>
      <w:r>
        <w:t>Lesnikova</w:t>
      </w:r>
      <w:proofErr w:type="spellEnd"/>
      <w:r>
        <w:t xml:space="preserve"> (Public Administration, Victoria)</w:t>
      </w:r>
    </w:p>
    <w:p w14:paraId="3305A65A" w14:textId="3150BCFB" w:rsidR="005A6DB5" w:rsidRDefault="005A6DB5" w:rsidP="005A6DB5">
      <w:r>
        <w:t>2012</w:t>
      </w:r>
      <w:r>
        <w:tab/>
      </w:r>
      <w:r>
        <w:tab/>
        <w:t>Alison Hopkins (Public Administration, Victoria)</w:t>
      </w:r>
    </w:p>
    <w:p w14:paraId="016EC460" w14:textId="3A6D68A4" w:rsidR="005A6DB5" w:rsidRDefault="005A6DB5" w:rsidP="005A6DB5">
      <w:r>
        <w:t>2012</w:t>
      </w:r>
      <w:r>
        <w:tab/>
      </w:r>
      <w:r>
        <w:tab/>
        <w:t xml:space="preserve">Lara </w:t>
      </w:r>
      <w:proofErr w:type="spellStart"/>
      <w:r>
        <w:t>Blazey</w:t>
      </w:r>
      <w:proofErr w:type="spellEnd"/>
      <w:r>
        <w:t xml:space="preserve"> (Public Administration, Victoria)</w:t>
      </w:r>
    </w:p>
    <w:p w14:paraId="125438B8" w14:textId="130A50A3" w:rsidR="005A6DB5" w:rsidRDefault="005A6DB5" w:rsidP="005A6DB5">
      <w:r>
        <w:t>2012</w:t>
      </w:r>
      <w:r>
        <w:tab/>
      </w:r>
      <w:r>
        <w:tab/>
        <w:t>Jennie Wang (Public Administration, Victoria)</w:t>
      </w:r>
    </w:p>
    <w:p w14:paraId="0DC42A53" w14:textId="6D1A54A8" w:rsidR="005A6DB5" w:rsidRDefault="005A6DB5" w:rsidP="005A6DB5">
      <w:r>
        <w:t>2012</w:t>
      </w:r>
      <w:r>
        <w:tab/>
      </w:r>
      <w:r>
        <w:tab/>
        <w:t>Sean Ryan (Public Administration, Victoria)</w:t>
      </w:r>
    </w:p>
    <w:p w14:paraId="262E9463" w14:textId="4DFD7A86" w:rsidR="005A6DB5" w:rsidRDefault="005A6DB5" w:rsidP="005A6DB5">
      <w:pPr>
        <w:rPr>
          <w:b/>
          <w:bCs/>
        </w:rPr>
      </w:pPr>
      <w:r>
        <w:t>2010</w:t>
      </w:r>
      <w:r>
        <w:tab/>
      </w:r>
      <w:r>
        <w:tab/>
      </w:r>
      <w:proofErr w:type="spellStart"/>
      <w:r>
        <w:t>Caitline</w:t>
      </w:r>
      <w:proofErr w:type="spellEnd"/>
      <w:r>
        <w:t xml:space="preserve"> Brownrigg (Public Administration, Victoria)</w:t>
      </w:r>
    </w:p>
    <w:p w14:paraId="10524E02" w14:textId="330F724A" w:rsidR="005A6DB5" w:rsidRDefault="005A6DB5" w:rsidP="005A6DB5">
      <w:r>
        <w:rPr>
          <w:b/>
          <w:bCs/>
        </w:rPr>
        <w:t>2010</w:t>
      </w:r>
      <w:r>
        <w:rPr>
          <w:b/>
          <w:bCs/>
        </w:rPr>
        <w:tab/>
      </w:r>
      <w:r>
        <w:rPr>
          <w:b/>
          <w:bCs/>
        </w:rPr>
        <w:tab/>
        <w:t xml:space="preserve">Teresa Butler </w:t>
      </w:r>
      <w:r>
        <w:t>(Public Administration, Victoria)</w:t>
      </w:r>
    </w:p>
    <w:p w14:paraId="72A0600A" w14:textId="12EF6488" w:rsidR="005A6DB5" w:rsidRDefault="005A6DB5" w:rsidP="005A6DB5">
      <w:r>
        <w:t>2010</w:t>
      </w:r>
      <w:r>
        <w:tab/>
      </w:r>
      <w:r>
        <w:tab/>
      </w:r>
      <w:proofErr w:type="spellStart"/>
      <w:r>
        <w:t>Kirn</w:t>
      </w:r>
      <w:proofErr w:type="spellEnd"/>
      <w:r>
        <w:t xml:space="preserve"> </w:t>
      </w:r>
      <w:proofErr w:type="spellStart"/>
      <w:r>
        <w:t>Khaira</w:t>
      </w:r>
      <w:proofErr w:type="spellEnd"/>
      <w:r>
        <w:t xml:space="preserve"> (Public Administration, Victoria)</w:t>
      </w:r>
    </w:p>
    <w:p w14:paraId="04F061C5" w14:textId="7A18A0E0" w:rsidR="005A6DB5" w:rsidRDefault="005A6DB5" w:rsidP="005A6DB5">
      <w:r>
        <w:t>2010</w:t>
      </w:r>
      <w:r>
        <w:tab/>
      </w:r>
      <w:r>
        <w:tab/>
        <w:t>Rory Allen (Public Administration, Victoria)</w:t>
      </w:r>
    </w:p>
    <w:p w14:paraId="1DE0ADC2" w14:textId="3453377D" w:rsidR="005A6DB5" w:rsidRDefault="005A6DB5" w:rsidP="005A6DB5">
      <w:r>
        <w:t>2009</w:t>
      </w:r>
      <w:r>
        <w:tab/>
      </w:r>
      <w:r>
        <w:tab/>
        <w:t>Alexandra Hatcher (Public Administration, Victoria)</w:t>
      </w:r>
    </w:p>
    <w:p w14:paraId="77848575" w14:textId="2BEC6733" w:rsidR="005A6DB5" w:rsidRDefault="005A6DB5" w:rsidP="005A6DB5">
      <w:r>
        <w:t>2009</w:t>
      </w:r>
      <w:r>
        <w:tab/>
      </w:r>
      <w:r>
        <w:tab/>
        <w:t>Kirsten Brown (Public Administration, Victoria)</w:t>
      </w:r>
    </w:p>
    <w:p w14:paraId="273FD4D6" w14:textId="5BAF1395" w:rsidR="005A6DB5" w:rsidRDefault="005A6DB5" w:rsidP="005A6DB5">
      <w:r>
        <w:t>2008</w:t>
      </w:r>
      <w:r>
        <w:tab/>
      </w:r>
      <w:r>
        <w:tab/>
        <w:t>Shuang Yu (Economics, Victoria)</w:t>
      </w:r>
    </w:p>
    <w:p w14:paraId="668F2D3E" w14:textId="6881C12A" w:rsidR="005A6DB5" w:rsidRDefault="005A6DB5" w:rsidP="005A6DB5">
      <w:r>
        <w:t>2008</w:t>
      </w:r>
      <w:r>
        <w:tab/>
      </w:r>
      <w:r>
        <w:tab/>
        <w:t>Kristina Parkes (Public Administration, Victoria)</w:t>
      </w:r>
    </w:p>
    <w:p w14:paraId="54DC63E3" w14:textId="6D58F697" w:rsidR="005A6DB5" w:rsidRDefault="005A6DB5" w:rsidP="005A6DB5">
      <w:r>
        <w:t>2008</w:t>
      </w:r>
      <w:r>
        <w:tab/>
      </w:r>
      <w:r>
        <w:tab/>
        <w:t>Shirley Woods (Public Administration, Victoria)</w:t>
      </w:r>
    </w:p>
    <w:p w14:paraId="2506CACC" w14:textId="5F0F4EB8" w:rsidR="005A6DB5" w:rsidRPr="005A6DB5" w:rsidRDefault="005A6DB5" w:rsidP="005A6DB5">
      <w:pPr>
        <w:rPr>
          <w:b/>
          <w:bCs/>
        </w:rPr>
      </w:pPr>
      <w:r>
        <w:t>2007</w:t>
      </w:r>
      <w:r>
        <w:tab/>
      </w:r>
      <w:r>
        <w:tab/>
      </w:r>
      <w:proofErr w:type="spellStart"/>
      <w:r>
        <w:t>Nikoo</w:t>
      </w:r>
      <w:proofErr w:type="spellEnd"/>
      <w:r>
        <w:t xml:space="preserve"> </w:t>
      </w:r>
      <w:proofErr w:type="spellStart"/>
      <w:r>
        <w:t>Boroumand</w:t>
      </w:r>
      <w:proofErr w:type="spellEnd"/>
      <w:r>
        <w:t xml:space="preserve"> (Public Administration, Victoria)</w:t>
      </w:r>
    </w:p>
    <w:p w14:paraId="7B169B60" w14:textId="77777777" w:rsidR="005A6DB5" w:rsidRPr="005A6DB5" w:rsidRDefault="005A6DB5" w:rsidP="005A6DB5"/>
    <w:p w14:paraId="37E8327D" w14:textId="22091D4E" w:rsidR="003F437B" w:rsidRPr="004263E0" w:rsidRDefault="003F437B" w:rsidP="003F437B">
      <w:pPr>
        <w:pStyle w:val="Heading3"/>
      </w:pPr>
      <w:r>
        <w:t>Masters</w:t>
      </w:r>
      <w:r w:rsidRPr="004263E0">
        <w:t xml:space="preserve"> Students</w:t>
      </w:r>
      <w:r>
        <w:t xml:space="preserve"> (Chair)</w:t>
      </w:r>
    </w:p>
    <w:p w14:paraId="423D7D09" w14:textId="0F3E179A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</w:r>
      <w:r>
        <w:rPr>
          <w:sz w:val="24"/>
        </w:rPr>
        <w:tab/>
        <w:t>Marianne Neuman (Community Development, Victoria)</w:t>
      </w:r>
    </w:p>
    <w:p w14:paraId="5C1C37A0" w14:textId="6EA2433A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  <w:t>Jodi Rempel (Dispute Resolution, Victoria)</w:t>
      </w:r>
    </w:p>
    <w:p w14:paraId="61F9E91A" w14:textId="6295B3E0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  <w:t>Melissa Penner (Public Administration, Victoria)</w:t>
      </w:r>
    </w:p>
    <w:p w14:paraId="242291B0" w14:textId="7BCC571D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  <w:t xml:space="preserve">Leslie </w:t>
      </w:r>
      <w:proofErr w:type="spellStart"/>
      <w:r>
        <w:rPr>
          <w:sz w:val="24"/>
        </w:rPr>
        <w:t>Sowcroft</w:t>
      </w:r>
      <w:proofErr w:type="spellEnd"/>
      <w:r>
        <w:rPr>
          <w:sz w:val="24"/>
        </w:rPr>
        <w:t xml:space="preserve"> (Public Administration, Victoria)</w:t>
      </w:r>
    </w:p>
    <w:p w14:paraId="0B02900A" w14:textId="77777777" w:rsidR="003F437B" w:rsidRDefault="003F437B" w:rsidP="003F437B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Yagmar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Akbulut</w:t>
      </w:r>
      <w:proofErr w:type="spellEnd"/>
      <w:r>
        <w:rPr>
          <w:sz w:val="24"/>
        </w:rPr>
        <w:t xml:space="preserve"> (Engineering, Victoria)</w:t>
      </w:r>
    </w:p>
    <w:p w14:paraId="6936F336" w14:textId="6858B92A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 xml:space="preserve">2013 </w:t>
      </w:r>
      <w:r>
        <w:rPr>
          <w:sz w:val="24"/>
        </w:rPr>
        <w:tab/>
      </w:r>
      <w:r>
        <w:rPr>
          <w:sz w:val="24"/>
        </w:rPr>
        <w:tab/>
        <w:t>Christine Roberts (Public Administration, Victoria)</w:t>
      </w:r>
    </w:p>
    <w:p w14:paraId="2EC479CB" w14:textId="2C56CBB3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  <w:t xml:space="preserve">Elizabeth </w:t>
      </w:r>
      <w:proofErr w:type="spellStart"/>
      <w:r>
        <w:rPr>
          <w:sz w:val="24"/>
        </w:rPr>
        <w:t>Clemo</w:t>
      </w:r>
      <w:proofErr w:type="spellEnd"/>
      <w:r>
        <w:rPr>
          <w:sz w:val="24"/>
        </w:rPr>
        <w:t xml:space="preserve"> (History, Victoria)</w:t>
      </w:r>
    </w:p>
    <w:p w14:paraId="18D16833" w14:textId="574B4C75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  <w:t>Craig Fink (Public Administration, Victoria)</w:t>
      </w:r>
    </w:p>
    <w:p w14:paraId="7EC0F80C" w14:textId="665BED1A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  <w:t xml:space="preserve">Jesse </w:t>
      </w:r>
      <w:proofErr w:type="spellStart"/>
      <w:r>
        <w:rPr>
          <w:sz w:val="24"/>
        </w:rPr>
        <w:t>Blondin</w:t>
      </w:r>
      <w:proofErr w:type="spellEnd"/>
      <w:r>
        <w:rPr>
          <w:sz w:val="24"/>
        </w:rPr>
        <w:t xml:space="preserve"> (Public Administration, Victoria)</w:t>
      </w:r>
    </w:p>
    <w:p w14:paraId="6FA3F9A0" w14:textId="59D6095B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r>
        <w:rPr>
          <w:sz w:val="24"/>
        </w:rPr>
        <w:tab/>
        <w:t xml:space="preserve">Kirsten </w:t>
      </w:r>
      <w:proofErr w:type="spellStart"/>
      <w:r>
        <w:rPr>
          <w:sz w:val="24"/>
        </w:rPr>
        <w:t>McMenamie</w:t>
      </w:r>
      <w:proofErr w:type="spellEnd"/>
      <w:r>
        <w:rPr>
          <w:sz w:val="24"/>
        </w:rPr>
        <w:t xml:space="preserve"> (Dispute Resolution, Victoria)</w:t>
      </w:r>
    </w:p>
    <w:p w14:paraId="0331BB15" w14:textId="233C55C7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lastRenderedPageBreak/>
        <w:t>2011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Basia</w:t>
      </w:r>
      <w:proofErr w:type="spellEnd"/>
      <w:r>
        <w:rPr>
          <w:sz w:val="24"/>
        </w:rPr>
        <w:t xml:space="preserve"> Bukowski (Dispute Resolution, Victoria)</w:t>
      </w:r>
    </w:p>
    <w:p w14:paraId="5CB37441" w14:textId="31CC5406" w:rsidR="003F437B" w:rsidRDefault="003F437B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  <w:t>Aidan Burgess (Public Administration, Victoria)</w:t>
      </w:r>
    </w:p>
    <w:p w14:paraId="06C039C2" w14:textId="2B0A063A" w:rsidR="003F437B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r>
        <w:rPr>
          <w:sz w:val="24"/>
        </w:rPr>
        <w:tab/>
        <w:t>Lauren Chitra (Public Administration, Victoria)</w:t>
      </w:r>
    </w:p>
    <w:p w14:paraId="3A9DAD25" w14:textId="07ED12D0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 xml:space="preserve">Jo-Ann Munn </w:t>
      </w:r>
      <w:proofErr w:type="spellStart"/>
      <w:r>
        <w:rPr>
          <w:sz w:val="24"/>
        </w:rPr>
        <w:t>Garfuik</w:t>
      </w:r>
      <w:proofErr w:type="spellEnd"/>
      <w:r>
        <w:rPr>
          <w:sz w:val="24"/>
        </w:rPr>
        <w:t xml:space="preserve"> (Public Administration, Victoria)</w:t>
      </w:r>
    </w:p>
    <w:p w14:paraId="2CF77CF8" w14:textId="63B46DDC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>Andrew Stephenson (Earth and Ocean Sciences, Victoria)</w:t>
      </w:r>
    </w:p>
    <w:p w14:paraId="1BE78537" w14:textId="0244643E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>Daphne Flanagan (Dispute Resolution, Victoria)</w:t>
      </w:r>
    </w:p>
    <w:p w14:paraId="14C6456A" w14:textId="0F79AD54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r>
        <w:rPr>
          <w:sz w:val="24"/>
        </w:rPr>
        <w:tab/>
        <w:t>Jane Vermeulen (Public Administration, Victoria)</w:t>
      </w:r>
    </w:p>
    <w:p w14:paraId="49FB393F" w14:textId="5C6AF4F3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  <w:t>Victor Lorentz (Political Science, Victoria)</w:t>
      </w:r>
    </w:p>
    <w:p w14:paraId="0E43FC0D" w14:textId="46888CD4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  <w:t>Keely Sarah Hunter (Public Administration, Victoria)</w:t>
      </w:r>
    </w:p>
    <w:p w14:paraId="7F8F7096" w14:textId="6ABDE8BC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>
        <w:rPr>
          <w:sz w:val="24"/>
        </w:rPr>
        <w:tab/>
        <w:t xml:space="preserve">Kathleen </w:t>
      </w:r>
      <w:proofErr w:type="spellStart"/>
      <w:r>
        <w:rPr>
          <w:sz w:val="24"/>
        </w:rPr>
        <w:t>Berniaz</w:t>
      </w:r>
      <w:proofErr w:type="spellEnd"/>
      <w:r>
        <w:rPr>
          <w:sz w:val="24"/>
        </w:rPr>
        <w:t xml:space="preserve"> (Public Administration, Victoria)</w:t>
      </w:r>
    </w:p>
    <w:p w14:paraId="12966CDC" w14:textId="7888193B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>Thomas Crist (Public Administration, Victoria)</w:t>
      </w:r>
    </w:p>
    <w:p w14:paraId="183CE73E" w14:textId="714BE10C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 xml:space="preserve">Jillian </w:t>
      </w:r>
      <w:proofErr w:type="spellStart"/>
      <w:r>
        <w:rPr>
          <w:sz w:val="24"/>
        </w:rPr>
        <w:t>Rouselle</w:t>
      </w:r>
      <w:proofErr w:type="spellEnd"/>
      <w:r>
        <w:rPr>
          <w:sz w:val="24"/>
        </w:rPr>
        <w:t xml:space="preserve"> (Public Administration, Victoria)</w:t>
      </w:r>
    </w:p>
    <w:p w14:paraId="0705872B" w14:textId="694BD08B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  <w:t>Debbie Bryant (Biology, Victoria)</w:t>
      </w:r>
    </w:p>
    <w:p w14:paraId="1C8C4D53" w14:textId="77777777" w:rsidR="005A6DB5" w:rsidRDefault="005A6DB5" w:rsidP="00DE7E72">
      <w:pPr>
        <w:tabs>
          <w:tab w:val="left" w:pos="479"/>
          <w:tab w:val="left" w:pos="480"/>
        </w:tabs>
        <w:rPr>
          <w:sz w:val="24"/>
        </w:rPr>
      </w:pPr>
    </w:p>
    <w:p w14:paraId="2F49ADA6" w14:textId="1D2ADC2C" w:rsidR="004263E0" w:rsidRDefault="004263E0" w:rsidP="009A6383">
      <w:pPr>
        <w:tabs>
          <w:tab w:val="left" w:pos="479"/>
          <w:tab w:val="left" w:pos="480"/>
        </w:tabs>
        <w:ind w:hanging="119"/>
        <w:rPr>
          <w:b/>
          <w:bCs/>
          <w:sz w:val="24"/>
        </w:rPr>
      </w:pPr>
    </w:p>
    <w:p w14:paraId="104D4ADF" w14:textId="7E505847" w:rsidR="00DE7E72" w:rsidRDefault="00DE7E72" w:rsidP="00DE7E72">
      <w:pPr>
        <w:tabs>
          <w:tab w:val="left" w:pos="479"/>
          <w:tab w:val="left" w:pos="480"/>
        </w:tabs>
        <w:rPr>
          <w:b/>
          <w:bCs/>
          <w:sz w:val="24"/>
        </w:rPr>
      </w:pPr>
      <w:r>
        <w:rPr>
          <w:b/>
          <w:bCs/>
          <w:sz w:val="24"/>
        </w:rPr>
        <w:t>ADMINISTRATIVE ACTIVITIES</w:t>
      </w:r>
    </w:p>
    <w:p w14:paraId="6B57A1B0" w14:textId="507585CA" w:rsidR="00DE7E72" w:rsidRDefault="00DE7E72" w:rsidP="00DE7E72">
      <w:pPr>
        <w:pStyle w:val="Heading2"/>
      </w:pPr>
      <w:r>
        <w:t>University and Faculty Administrative Activities</w:t>
      </w:r>
    </w:p>
    <w:p w14:paraId="479A7E3C" w14:textId="3BE1310A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Board of Directors, The Faculty Association of the University of Calgary, 2021-2023</w:t>
      </w:r>
    </w:p>
    <w:p w14:paraId="49231ADC" w14:textId="3E4AD5B7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The Faculty of Arts Faculty Promotion and Tenure Committee, University of Calgary, 2020-2022</w:t>
      </w:r>
    </w:p>
    <w:p w14:paraId="57F59496" w14:textId="7A5DB0EB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Faculty Representative, Convocation Sub-Committee, University of Victoria, 2016-2017</w:t>
      </w:r>
    </w:p>
    <w:p w14:paraId="775928EB" w14:textId="25282626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School of Public Administration Director Selection Committee, University of Victoria, 2015</w:t>
      </w:r>
    </w:p>
    <w:p w14:paraId="104C3DC6" w14:textId="64972C9B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Internal Research Grants Selection Committee, 2008, 2010, 2011</w:t>
      </w:r>
    </w:p>
    <w:p w14:paraId="5272559E" w14:textId="4B2D029B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Educational/Instructional Technology Working Group, University of Victoria, 2010</w:t>
      </w:r>
    </w:p>
    <w:p w14:paraId="18C9D053" w14:textId="28B4D5AC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Research Data Center Users Working Group, University of Victoria, 2007-2008</w:t>
      </w:r>
    </w:p>
    <w:p w14:paraId="3C7602D3" w14:textId="44B68B5C" w:rsidR="00DE7E72" w:rsidRPr="00AE0488" w:rsidRDefault="00DE7E72" w:rsidP="00DE7E72">
      <w:pPr>
        <w:ind w:left="284" w:hanging="284"/>
        <w:rPr>
          <w:sz w:val="24"/>
          <w:szCs w:val="24"/>
        </w:rPr>
      </w:pPr>
      <w:r w:rsidRPr="00AE0488">
        <w:rPr>
          <w:sz w:val="24"/>
          <w:szCs w:val="24"/>
        </w:rPr>
        <w:t>Member, Libraries Data Services Working Group, University of Victoria, 2007-2008</w:t>
      </w:r>
    </w:p>
    <w:p w14:paraId="2A0D2F4D" w14:textId="77777777" w:rsidR="00DE7E72" w:rsidRDefault="00DE7E72" w:rsidP="00DE7E72">
      <w:pPr>
        <w:ind w:left="284" w:hanging="284"/>
      </w:pPr>
    </w:p>
    <w:p w14:paraId="7C06AEC4" w14:textId="2FC36596" w:rsidR="00ED1CD6" w:rsidRDefault="00ED1CD6" w:rsidP="00ED1CD6">
      <w:pPr>
        <w:pStyle w:val="Heading2"/>
      </w:pPr>
      <w:r>
        <w:t>Departmental/School Administrative Activities</w:t>
      </w:r>
    </w:p>
    <w:p w14:paraId="71C1FB55" w14:textId="34DDE673" w:rsidR="00DE7E72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Scientific Director, School of Public Policy, University of Calgary, 2018-present</w:t>
      </w:r>
    </w:p>
    <w:p w14:paraId="6E193149" w14:textId="309F7E1B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Section Editor, The School of Public Policy Publications, The School of Public Policy, University of Calgary, 2018-present</w:t>
      </w:r>
    </w:p>
    <w:p w14:paraId="120175AF" w14:textId="261DE8B1" w:rsidR="00DE7E72" w:rsidRPr="00AE0488" w:rsidRDefault="00DE7E72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 xml:space="preserve">Member, </w:t>
      </w:r>
      <w:r w:rsidR="00ED1CD6" w:rsidRPr="00AE0488">
        <w:rPr>
          <w:sz w:val="24"/>
          <w:szCs w:val="24"/>
        </w:rPr>
        <w:t>Executive Committee, School of Public Policy, University of Calgary, 2018-present</w:t>
      </w:r>
    </w:p>
    <w:p w14:paraId="647494F5" w14:textId="043784CB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Research Planning Committee, School of Public Policy, University of Calgary, 2018-present</w:t>
      </w:r>
    </w:p>
    <w:p w14:paraId="60EE1159" w14:textId="6C640272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Newsletter Committee, Department of Economics, University of Calgary, 2019-present</w:t>
      </w:r>
    </w:p>
    <w:p w14:paraId="53BEB8D6" w14:textId="03B3CDF9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Graduate Committee, School of Public Policy, University of Calgary, 2018-2020</w:t>
      </w:r>
    </w:p>
    <w:p w14:paraId="23F1754B" w14:textId="5C7E91F1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Engagement Committee, School of Public Policy, University of Calgary, 2018-2019</w:t>
      </w:r>
    </w:p>
    <w:p w14:paraId="7EB1AEE0" w14:textId="0DE667A5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lastRenderedPageBreak/>
        <w:t>Member, Energy and Environment Hiring Committee, School of Public Policy/Haskayne School of Business, 2018-2019</w:t>
      </w:r>
    </w:p>
    <w:p w14:paraId="5B22DCFD" w14:textId="16135BED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Chair, Curriculum Review Committee, School of Public Administration, University of Victoria, 2017-2018</w:t>
      </w:r>
    </w:p>
    <w:p w14:paraId="25DEC824" w14:textId="54E35A50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Failing Grade Review Committee, School of Public Administration, University of Victoria, 2016-2017</w:t>
      </w:r>
    </w:p>
    <w:p w14:paraId="13674612" w14:textId="217AAC10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Chair, Governing Council, School of Public Administration, University of Victoria, 2016-2017</w:t>
      </w:r>
    </w:p>
    <w:p w14:paraId="57EAFBE9" w14:textId="64BBC39F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Chair, Management Committee, School of Public Administration, University of Victoria, 2016-2017</w:t>
      </w:r>
    </w:p>
    <w:p w14:paraId="5C3DA30A" w14:textId="4179DB45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Graduate Committee, School of Public Administration, University of Victoria, 2007-2015</w:t>
      </w:r>
    </w:p>
    <w:p w14:paraId="7ADDAC0C" w14:textId="5209A51B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Governing Council, School of Public Administration, University of Victoria, 2007-2015</w:t>
      </w:r>
    </w:p>
    <w:p w14:paraId="41DDD8E1" w14:textId="1A9BD191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Curriculum Development Committee, School of Public Administration, University of Victoria, 2012-2014</w:t>
      </w:r>
    </w:p>
    <w:p w14:paraId="5DC6E13E" w14:textId="68BBD279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Academic Integrity Advisor, School of Public Administration, University of Victoria, 2011</w:t>
      </w:r>
    </w:p>
    <w:p w14:paraId="577342DD" w14:textId="7C53685F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Qualitative Methods Hiring Committee, School of Public Administration, University of Victoria, 2010</w:t>
      </w:r>
    </w:p>
    <w:p w14:paraId="4584F178" w14:textId="548C6150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Economics and Financial Accounting Hiring Committee, Department of Economics &amp; School of Business, University of Victoria, 2010</w:t>
      </w:r>
    </w:p>
    <w:p w14:paraId="17CAD83A" w14:textId="6095B2DD" w:rsidR="00ED1CD6" w:rsidRPr="00AE0488" w:rsidRDefault="00ED1CD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 xml:space="preserve">Coordinator, Ph.D. Seminar, School of Public Administration, University of Victoria, </w:t>
      </w:r>
      <w:r w:rsidR="00864D36" w:rsidRPr="00AE0488">
        <w:rPr>
          <w:sz w:val="24"/>
          <w:szCs w:val="24"/>
        </w:rPr>
        <w:t>2008</w:t>
      </w:r>
    </w:p>
    <w:p w14:paraId="69FBC411" w14:textId="1BE45032" w:rsidR="00864D36" w:rsidRPr="00AE0488" w:rsidRDefault="00864D3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Chair, Applied Econometrics &amp; Applied Microeconomics PhD Field Committee, Department of Economics, University of Manitoba, 2006-2007</w:t>
      </w:r>
    </w:p>
    <w:p w14:paraId="20E561A3" w14:textId="247F8628" w:rsidR="00864D36" w:rsidRPr="00AE0488" w:rsidRDefault="00864D3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Member, Research Workshop Graduate Committee, Department of Economics, University of Manitoba, 2006-2007</w:t>
      </w:r>
    </w:p>
    <w:p w14:paraId="13101606" w14:textId="224A6A7F" w:rsidR="00864D36" w:rsidRPr="00AE0488" w:rsidRDefault="00864D36" w:rsidP="00864D36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 xml:space="preserve">Member, </w:t>
      </w:r>
      <w:proofErr w:type="spellStart"/>
      <w:r w:rsidRPr="00AE0488">
        <w:rPr>
          <w:sz w:val="24"/>
          <w:szCs w:val="24"/>
        </w:rPr>
        <w:t>Honours</w:t>
      </w:r>
      <w:proofErr w:type="spellEnd"/>
      <w:r w:rsidRPr="00AE0488">
        <w:rPr>
          <w:sz w:val="24"/>
          <w:szCs w:val="24"/>
        </w:rPr>
        <w:t xml:space="preserve"> Program, Department of Economics, University of Manitoba, 2005-2007</w:t>
      </w:r>
    </w:p>
    <w:p w14:paraId="287E2CC8" w14:textId="5BD5DD5E" w:rsidR="00ED1CD6" w:rsidRDefault="00ED1CD6" w:rsidP="00ED1CD6"/>
    <w:p w14:paraId="26D7F2A8" w14:textId="77777777" w:rsidR="00ED1CD6" w:rsidRDefault="00ED1CD6" w:rsidP="00ED1CD6"/>
    <w:p w14:paraId="2558BD7A" w14:textId="6350D80A" w:rsidR="004B6C3D" w:rsidRDefault="004B6C3D" w:rsidP="004B6C3D">
      <w:pPr>
        <w:tabs>
          <w:tab w:val="left" w:pos="479"/>
          <w:tab w:val="left" w:pos="480"/>
        </w:tabs>
        <w:rPr>
          <w:b/>
          <w:bCs/>
          <w:sz w:val="24"/>
        </w:rPr>
      </w:pPr>
      <w:r>
        <w:rPr>
          <w:b/>
          <w:bCs/>
          <w:sz w:val="24"/>
        </w:rPr>
        <w:t>OTHER</w:t>
      </w:r>
    </w:p>
    <w:p w14:paraId="088666FE" w14:textId="4D133BB3" w:rsidR="00ED1CD6" w:rsidRPr="00AE0488" w:rsidRDefault="004B6C3D" w:rsidP="004B6C3D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Regularly provide solicited information advice, guidance, and information to various members of various governments in Canada</w:t>
      </w:r>
    </w:p>
    <w:p w14:paraId="66C3633E" w14:textId="5320E258" w:rsidR="00ED1CD6" w:rsidRPr="00AE0488" w:rsidRDefault="004B6C3D" w:rsidP="004B6C3D">
      <w:pPr>
        <w:ind w:left="567" w:hanging="567"/>
        <w:rPr>
          <w:sz w:val="24"/>
          <w:szCs w:val="24"/>
        </w:rPr>
      </w:pPr>
      <w:r w:rsidRPr="00AE0488">
        <w:rPr>
          <w:sz w:val="24"/>
          <w:szCs w:val="24"/>
        </w:rPr>
        <w:t>Regularly appear on television, radio, podcasts, in print, and other forums, providing economic commentary on current events. This typically amounts of about 50 appearances in a typical year, or more than 100 appearances in an election year.</w:t>
      </w:r>
    </w:p>
    <w:p w14:paraId="570FED47" w14:textId="76D61304" w:rsidR="00ED1CD6" w:rsidRPr="00AE0488" w:rsidRDefault="00ED1CD6" w:rsidP="00ED1CD6">
      <w:pPr>
        <w:rPr>
          <w:sz w:val="24"/>
          <w:szCs w:val="24"/>
        </w:rPr>
      </w:pPr>
    </w:p>
    <w:p w14:paraId="124C8641" w14:textId="43A4A620" w:rsidR="00ED1CD6" w:rsidRDefault="00ED1CD6" w:rsidP="00ED1CD6"/>
    <w:p w14:paraId="7A279B21" w14:textId="6CCEFCB3" w:rsidR="00ED1CD6" w:rsidRDefault="00ED1CD6" w:rsidP="00ED1CD6"/>
    <w:p w14:paraId="4154136B" w14:textId="7BF7CB18" w:rsidR="00ED1CD6" w:rsidRDefault="00ED1CD6" w:rsidP="00ED1CD6"/>
    <w:p w14:paraId="7FBA4D77" w14:textId="6EB0D0F6" w:rsidR="00ED1CD6" w:rsidRPr="00DE7E72" w:rsidRDefault="00ED1CD6" w:rsidP="00DE7E72"/>
    <w:sectPr w:rsidR="00ED1CD6" w:rsidRPr="00DE7E72">
      <w:headerReference w:type="default" r:id="rId111"/>
      <w:footerReference w:type="default" r:id="rId112"/>
      <w:pgSz w:w="12240" w:h="15840"/>
      <w:pgMar w:top="1340" w:right="1680" w:bottom="980" w:left="1680" w:header="7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9328" w14:textId="77777777" w:rsidR="000417FA" w:rsidRDefault="000417FA">
      <w:r>
        <w:separator/>
      </w:r>
    </w:p>
  </w:endnote>
  <w:endnote w:type="continuationSeparator" w:id="0">
    <w:p w14:paraId="4415B82B" w14:textId="77777777" w:rsidR="000417FA" w:rsidRDefault="000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155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46105" w14:textId="7C147956" w:rsidR="00374CCA" w:rsidRDefault="00374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BE7F1" w14:textId="2A53230D" w:rsidR="00BC4BD8" w:rsidRDefault="00BC4BD8">
    <w:pPr>
      <w:pStyle w:val="BodyText"/>
      <w:spacing w:line="14" w:lineRule="auto"/>
      <w:rPr>
        <w:sz w:val="20"/>
      </w:rPr>
    </w:pPr>
  </w:p>
  <w:p w14:paraId="7F8A4D64" w14:textId="77777777" w:rsidR="009A6AD6" w:rsidRDefault="009A6AD6"/>
  <w:p w14:paraId="567B8EEA" w14:textId="77777777" w:rsidR="00130F11" w:rsidRDefault="00130F11"/>
  <w:p w14:paraId="5AB9CBB7" w14:textId="77777777" w:rsidR="00130F11" w:rsidRDefault="00130F11"/>
  <w:p w14:paraId="5324A783" w14:textId="77777777" w:rsidR="00130F11" w:rsidRDefault="00130F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78AC" w14:textId="77777777" w:rsidR="000417FA" w:rsidRDefault="000417FA">
      <w:r>
        <w:separator/>
      </w:r>
    </w:p>
  </w:footnote>
  <w:footnote w:type="continuationSeparator" w:id="0">
    <w:p w14:paraId="617327AD" w14:textId="77777777" w:rsidR="000417FA" w:rsidRDefault="0004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9026" w14:textId="5D683FA4" w:rsidR="00BC4BD8" w:rsidRDefault="00B721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7712" behindDoc="1" locked="0" layoutInCell="1" allowOverlap="1" wp14:anchorId="2599F768" wp14:editId="0B5F721A">
              <wp:simplePos x="0" y="0"/>
              <wp:positionH relativeFrom="page">
                <wp:posOffset>2719705</wp:posOffset>
              </wp:positionH>
              <wp:positionV relativeFrom="page">
                <wp:posOffset>467360</wp:posOffset>
              </wp:positionV>
              <wp:extent cx="3016250" cy="278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36C09" w14:textId="4D5E8CA9" w:rsidR="00BC4BD8" w:rsidRDefault="000A2859">
                          <w:pPr>
                            <w:spacing w:before="4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Lindsay M. Tedds</w:t>
                          </w:r>
                          <w:r w:rsidR="00AA6150">
                            <w:rPr>
                              <w:sz w:val="36"/>
                            </w:rPr>
                            <w:t xml:space="preserve">, </w:t>
                          </w:r>
                          <w:r w:rsidR="00AA6150">
                            <w:rPr>
                              <w:b/>
                              <w:sz w:val="36"/>
                            </w:rPr>
                            <w:t>Ph.D</w:t>
                          </w:r>
                          <w:r w:rsidR="00AA6150">
                            <w:rPr>
                              <w:sz w:val="3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9F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15pt;margin-top:36.8pt;width:237.5pt;height:21.9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" filled="f" stroked="f">
              <v:textbox inset="0,0,0,0">
                <w:txbxContent>
                  <w:p w14:paraId="24036C09" w14:textId="4D5E8CA9" w:rsidR="00BC4BD8" w:rsidRDefault="000A2859">
                    <w:pPr>
                      <w:spacing w:before="4"/>
                      <w:ind w:left="20"/>
                      <w:rPr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Lindsay M. Tedds</w:t>
                    </w:r>
                    <w:r w:rsidR="00AA6150">
                      <w:rPr>
                        <w:sz w:val="36"/>
                      </w:rPr>
                      <w:t xml:space="preserve">, </w:t>
                    </w:r>
                    <w:r w:rsidR="00AA6150">
                      <w:rPr>
                        <w:b/>
                        <w:sz w:val="36"/>
                      </w:rPr>
                      <w:t>Ph.D</w:t>
                    </w:r>
                    <w:r w:rsidR="00AA6150">
                      <w:rPr>
                        <w:sz w:val="3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B6A28E" w14:textId="77777777" w:rsidR="009A6AD6" w:rsidRDefault="009A6AD6"/>
  <w:p w14:paraId="781B765B" w14:textId="77777777" w:rsidR="00130F11" w:rsidRDefault="00130F11"/>
  <w:p w14:paraId="1F89BD91" w14:textId="77777777" w:rsidR="00130F11" w:rsidRDefault="00130F11"/>
  <w:p w14:paraId="4A8AC466" w14:textId="77777777" w:rsidR="00130F11" w:rsidRDefault="00130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0E88"/>
    <w:multiLevelType w:val="hybridMultilevel"/>
    <w:tmpl w:val="6FD6D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737"/>
    <w:multiLevelType w:val="hybridMultilevel"/>
    <w:tmpl w:val="7AC8DBCA"/>
    <w:lvl w:ilvl="0" w:tplc="8EF6E98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038EDF5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2" w:tplc="CDCEFF3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81120B6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4" w:tplc="272AF14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AB74EC7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CC78B8B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8CCAC2B2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8" w:tplc="A7E6BF5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rE0MTQ3MjextDBQ0lEKTi0uzszPAykwrAUAjqyI+iwAAAA="/>
  </w:docVars>
  <w:rsids>
    <w:rsidRoot w:val="00BC4BD8"/>
    <w:rsid w:val="00004EE5"/>
    <w:rsid w:val="00005BFE"/>
    <w:rsid w:val="000305E1"/>
    <w:rsid w:val="000315E0"/>
    <w:rsid w:val="000417FA"/>
    <w:rsid w:val="000462E1"/>
    <w:rsid w:val="00086AF0"/>
    <w:rsid w:val="00096A48"/>
    <w:rsid w:val="000A2859"/>
    <w:rsid w:val="000B53AA"/>
    <w:rsid w:val="000D2272"/>
    <w:rsid w:val="000D23D9"/>
    <w:rsid w:val="001206D9"/>
    <w:rsid w:val="00130F11"/>
    <w:rsid w:val="0015562C"/>
    <w:rsid w:val="00167708"/>
    <w:rsid w:val="00195206"/>
    <w:rsid w:val="00196F3B"/>
    <w:rsid w:val="001A0F81"/>
    <w:rsid w:val="001C0687"/>
    <w:rsid w:val="001E6C42"/>
    <w:rsid w:val="001F2A8F"/>
    <w:rsid w:val="002211A9"/>
    <w:rsid w:val="0023273A"/>
    <w:rsid w:val="002427EF"/>
    <w:rsid w:val="002B4923"/>
    <w:rsid w:val="003533FE"/>
    <w:rsid w:val="003606A1"/>
    <w:rsid w:val="0036660E"/>
    <w:rsid w:val="0037341E"/>
    <w:rsid w:val="00374CCA"/>
    <w:rsid w:val="003E4F5C"/>
    <w:rsid w:val="003F437B"/>
    <w:rsid w:val="0040094D"/>
    <w:rsid w:val="004263E0"/>
    <w:rsid w:val="00437F9F"/>
    <w:rsid w:val="004A1B96"/>
    <w:rsid w:val="004B6C3D"/>
    <w:rsid w:val="004C2472"/>
    <w:rsid w:val="004C5952"/>
    <w:rsid w:val="004E6F6E"/>
    <w:rsid w:val="004F025E"/>
    <w:rsid w:val="005479EB"/>
    <w:rsid w:val="0055709B"/>
    <w:rsid w:val="005A6DB5"/>
    <w:rsid w:val="00627C21"/>
    <w:rsid w:val="00634B2B"/>
    <w:rsid w:val="006B685F"/>
    <w:rsid w:val="00716DAB"/>
    <w:rsid w:val="00750595"/>
    <w:rsid w:val="007643F4"/>
    <w:rsid w:val="007A6A7D"/>
    <w:rsid w:val="007E21D4"/>
    <w:rsid w:val="007E76A7"/>
    <w:rsid w:val="008261F8"/>
    <w:rsid w:val="00834BBC"/>
    <w:rsid w:val="008426E2"/>
    <w:rsid w:val="00864D36"/>
    <w:rsid w:val="00865E68"/>
    <w:rsid w:val="00870700"/>
    <w:rsid w:val="008772BB"/>
    <w:rsid w:val="008933D2"/>
    <w:rsid w:val="008C73B3"/>
    <w:rsid w:val="008E1A9E"/>
    <w:rsid w:val="009044CC"/>
    <w:rsid w:val="00944DCD"/>
    <w:rsid w:val="009A6383"/>
    <w:rsid w:val="009A6AD6"/>
    <w:rsid w:val="009B7B8A"/>
    <w:rsid w:val="009C651F"/>
    <w:rsid w:val="009D1644"/>
    <w:rsid w:val="00A20552"/>
    <w:rsid w:val="00A20B26"/>
    <w:rsid w:val="00A54E34"/>
    <w:rsid w:val="00A620BB"/>
    <w:rsid w:val="00A84CDF"/>
    <w:rsid w:val="00A920D1"/>
    <w:rsid w:val="00AA6150"/>
    <w:rsid w:val="00AA7419"/>
    <w:rsid w:val="00AB6905"/>
    <w:rsid w:val="00AE0488"/>
    <w:rsid w:val="00B51A67"/>
    <w:rsid w:val="00B556DB"/>
    <w:rsid w:val="00B72181"/>
    <w:rsid w:val="00BA7721"/>
    <w:rsid w:val="00BC4BD8"/>
    <w:rsid w:val="00BC58C5"/>
    <w:rsid w:val="00C31E72"/>
    <w:rsid w:val="00C4026F"/>
    <w:rsid w:val="00C442D8"/>
    <w:rsid w:val="00C70489"/>
    <w:rsid w:val="00C80DFE"/>
    <w:rsid w:val="00C82205"/>
    <w:rsid w:val="00C96A85"/>
    <w:rsid w:val="00D12F14"/>
    <w:rsid w:val="00D14DB9"/>
    <w:rsid w:val="00D64ACD"/>
    <w:rsid w:val="00D936FB"/>
    <w:rsid w:val="00DA3268"/>
    <w:rsid w:val="00DD65F8"/>
    <w:rsid w:val="00DE7E72"/>
    <w:rsid w:val="00E204CD"/>
    <w:rsid w:val="00E70452"/>
    <w:rsid w:val="00E71E5C"/>
    <w:rsid w:val="00EC1038"/>
    <w:rsid w:val="00ED1CD6"/>
    <w:rsid w:val="00EE37B5"/>
    <w:rsid w:val="00F43EDD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9437"/>
  <w15:docId w15:val="{90BD859F-A755-4C9A-815E-03C63C2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F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2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5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2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59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A0F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944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4E34"/>
    <w:pPr>
      <w:widowControl/>
      <w:autoSpaceDE/>
      <w:autoSpaceDN/>
    </w:pPr>
    <w:rPr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E71E5C"/>
    <w:pPr>
      <w:widowControl/>
      <w:autoSpaceDE/>
      <w:autoSpaceDN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ED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ED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F02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C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olicyschool.ca/wp-content/uploads/2020/02/Tax-policy-Trends-Feb-2020.pdf" TargetMode="External"/><Relationship Id="rId21" Type="http://schemas.openxmlformats.org/officeDocument/2006/relationships/hyperlink" Target="https://www.policyschool.ca/wp-content/uploads/2020/07/Less-Income-More-Work-Petit-et-al.pdf" TargetMode="External"/><Relationship Id="rId42" Type="http://schemas.openxmlformats.org/officeDocument/2006/relationships/hyperlink" Target="https://bcbasicincomepanel.ca/wp-content/uploads/2021/01/Basic_Income_in_Canada_Principles_and_Design_Features.pdf" TargetMode="External"/><Relationship Id="rId47" Type="http://schemas.openxmlformats.org/officeDocument/2006/relationships/hyperlink" Target="https://bcbasicincomepanel.ca/wp-content/uploads/2021/01/Final_Report_BC_Basic_Income_Panel.pdf" TargetMode="External"/><Relationship Id="rId63" Type="http://schemas.openxmlformats.org/officeDocument/2006/relationships/hyperlink" Target="http://www.ctf.ca/CTFWEB/UserFees/index.html?WebsiteKey=1a08c672-0c51-47b9-9404-6d4fd0fdc840&amp;amp;=404%3bhttp%3a%2f%2fwww.ctf.ca%3a80%2fctfweb%2fEN%2fUserFees%2findex.html" TargetMode="External"/><Relationship Id="rId68" Type="http://schemas.openxmlformats.org/officeDocument/2006/relationships/hyperlink" Target="https://vancouversun.com/opinion/opinion-concrete-steps-toward-a-more-just-society-for-budgets-22-and-beyond" TargetMode="External"/><Relationship Id="rId84" Type="http://schemas.openxmlformats.org/officeDocument/2006/relationships/hyperlink" Target="https://www.macleans.ca/economy/economicanalysis/the-unintended-consequences-of-boosting-parental-leave/" TargetMode="External"/><Relationship Id="rId89" Type="http://schemas.openxmlformats.org/officeDocument/2006/relationships/hyperlink" Target="https://www.theglobeandmail.com/opinion/increase-taxes-on-the-highest-earners-first-consider-the-alternatives/article27050013/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sc-src.ca/sites/default/files/Econ%20PB_EN_3.pdf" TargetMode="External"/><Relationship Id="rId29" Type="http://schemas.openxmlformats.org/officeDocument/2006/relationships/hyperlink" Target="https://www.policyschool.ca/wp-content/uploads/2019/11/TPT-AB-child-family-benefit-FINALNov6.pdf" TargetMode="External"/><Relationship Id="rId107" Type="http://schemas.openxmlformats.org/officeDocument/2006/relationships/hyperlink" Target="https://www.theglobeandmail.com/report-on-business/economy/economy-lab/why-you-dont-want-ottawa-to-fill-in-your-tax-form/article4099961/" TargetMode="External"/><Relationship Id="rId11" Type="http://schemas.openxmlformats.org/officeDocument/2006/relationships/hyperlink" Target="https://journalhosting.ucalgary.ca/index.php/sppp/article/view/42603/30482" TargetMode="External"/><Relationship Id="rId24" Type="http://schemas.openxmlformats.org/officeDocument/2006/relationships/hyperlink" Target="https://www.policyschool.ca/wp-content/uploads/2020/03/Final-COVID-19-and-Fiscal-Stimulus.pdf" TargetMode="External"/><Relationship Id="rId32" Type="http://schemas.openxmlformats.org/officeDocument/2006/relationships/hyperlink" Target="https://bcbasicincomepanel.ca/wp-content/uploads/2021/02/Basic_Income_Simulations_for_the_Province_of_British_Columbia.pdf" TargetMode="External"/><Relationship Id="rId37" Type="http://schemas.openxmlformats.org/officeDocument/2006/relationships/hyperlink" Target="https://bcbasicincomepanel.ca/wp-content/uploads/2021/01/Programs_Based_Overview_of_Income_and_Social_Support_Programs_for_Working_Age_Persons_in_British_Columbia.pdf" TargetMode="External"/><Relationship Id="rId40" Type="http://schemas.openxmlformats.org/officeDocument/2006/relationships/hyperlink" Target="https://bcbasicincomepanel.ca/wp-content/uploads/2021/01/Income_Assistance_in_British_Columbia_Reforms_Along_Basic_Income_Lines.pdf" TargetMode="External"/><Relationship Id="rId45" Type="http://schemas.openxmlformats.org/officeDocument/2006/relationships/hyperlink" Target="https://www.northernpolicy.ca/upload/documents/publications/reports-new/tedds_big-and-pit-en.pdf" TargetMode="External"/><Relationship Id="rId53" Type="http://schemas.openxmlformats.org/officeDocument/2006/relationships/hyperlink" Target="https://engage.gov.bc.ca/app/uploads/sites/121/2018/07/MSP_Task_Force_Final_Report_March_2018.pdf" TargetMode="External"/><Relationship Id="rId58" Type="http://schemas.openxmlformats.org/officeDocument/2006/relationships/hyperlink" Target="https://github.com/GillianPetit/BC-Simulations.git" TargetMode="External"/><Relationship Id="rId66" Type="http://schemas.openxmlformats.org/officeDocument/2006/relationships/hyperlink" Target="http://www.chass.utoronto.ca.ezproxy.library.uvic.ca/datalib/major/sda.htm" TargetMode="External"/><Relationship Id="rId74" Type="http://schemas.openxmlformats.org/officeDocument/2006/relationships/hyperlink" Target="https://policyoptions.irpp.org/magazines/april-2020/heres-how-municipalities-should-respond-to-covid-19/" TargetMode="External"/><Relationship Id="rId79" Type="http://schemas.openxmlformats.org/officeDocument/2006/relationships/hyperlink" Target="https://www.thestar.com/opinion/contributors/2019/05/28/lets-end-the-period-taboo-making-menstrual-products-available-is-about-dignity-nothing-less.html" TargetMode="External"/><Relationship Id="rId87" Type="http://schemas.openxmlformats.org/officeDocument/2006/relationships/hyperlink" Target="https://www.macleans.ca/economy/economicanalysis/the-most-important-charts-for-the-canadian-economy-in-2016/" TargetMode="External"/><Relationship Id="rId102" Type="http://schemas.openxmlformats.org/officeDocument/2006/relationships/hyperlink" Target="https://www.theglobeandmail.com/report-on-business/economy/economy-lab/how-taxes-can-ruin-employee-incentive-programs/article4357487/" TargetMode="External"/><Relationship Id="rId110" Type="http://schemas.openxmlformats.org/officeDocument/2006/relationships/hyperlink" Target="https://www.theglobeandmail.com/report-on-business/economy/economy-lab/tax-cheats-a-problem-but-so-are-those-who-overpay/article53608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github.com/lmtedds/BC-Basic-Income-Data-Visualization.git" TargetMode="External"/><Relationship Id="rId82" Type="http://schemas.openxmlformats.org/officeDocument/2006/relationships/hyperlink" Target="https://www.theglobeandmail.com/opinion/bcs-ndp-tax-man-gives-with-one-hand-takes-with-the-other/article36275067/" TargetMode="External"/><Relationship Id="rId90" Type="http://schemas.openxmlformats.org/officeDocument/2006/relationships/hyperlink" Target="https://www.theglobeandmail.com/report-on-business/rob-commentary/what-does-it-mean-the-economic-questions-raised-by-trudeaus-win/article26884907/" TargetMode="External"/><Relationship Id="rId95" Type="http://schemas.openxmlformats.org/officeDocument/2006/relationships/hyperlink" Target="https://www.theglobeandmail.com/opinion/why-toe-the-party-line-shouldnt-be-in-a-professors-job-description/article18676055/" TargetMode="External"/><Relationship Id="rId19" Type="http://schemas.openxmlformats.org/officeDocument/2006/relationships/hyperlink" Target="https://www.policyschool.ca/wp-content/uploads/2020/07/Less-Income-More-Work-Petit-et-al.pdf" TargetMode="External"/><Relationship Id="rId14" Type="http://schemas.openxmlformats.org/officeDocument/2006/relationships/hyperlink" Target="https://journals.library.columbia.edu/index.php/taxlaw/article/view/2811" TargetMode="External"/><Relationship Id="rId22" Type="http://schemas.openxmlformats.org/officeDocument/2006/relationships/hyperlink" Target="https://www.policyschool.ca/wp-content/uploads/2020/05/Basic-Income-Green-Kesselman-Tedds.pdf" TargetMode="External"/><Relationship Id="rId27" Type="http://schemas.openxmlformats.org/officeDocument/2006/relationships/hyperlink" Target="https://www.policyschool.ca/wp-content/uploads/2020/02/Tax-policy-Trends-Feb-2020.pdf" TargetMode="External"/><Relationship Id="rId30" Type="http://schemas.openxmlformats.org/officeDocument/2006/relationships/hyperlink" Target="https://www.policyschool.ca/wp-content/uploads/2019/11/TPT-AB-child-family-benefit-FINALNov6.pdf" TargetMode="External"/><Relationship Id="rId35" Type="http://schemas.openxmlformats.org/officeDocument/2006/relationships/hyperlink" Target="https://bcbasicincomepanel.ca/wp-content/uploads/2021/01/Poverty_in_British_Columbia_Income_Thresholds_Trends_Rates_and_Depths_of_Poverty.pdf" TargetMode="External"/><Relationship Id="rId43" Type="http://schemas.openxmlformats.org/officeDocument/2006/relationships/hyperlink" Target="https://bcbasicincomepanel.ca/wp-content/uploads/2021/01/Evaluating_the_Existing_Basic_Income_Simulation_Literature.pdf" TargetMode="External"/><Relationship Id="rId48" Type="http://schemas.openxmlformats.org/officeDocument/2006/relationships/hyperlink" Target="https://www.calgary.ca/content/dam/www/cfod/finance/documents/financial-task-force/Report-and-Recommendations.pdf" TargetMode="External"/><Relationship Id="rId56" Type="http://schemas.openxmlformats.org/officeDocument/2006/relationships/hyperlink" Target="https://github.com/GillianPetit/BC-Simulations.git" TargetMode="External"/><Relationship Id="rId64" Type="http://schemas.openxmlformats.org/officeDocument/2006/relationships/hyperlink" Target="http://www.ctf.ca/CTFWEB/UserFees/index.html?WebsiteKey=1a08c672-0c51-47b9-9404-6d4fd0fdc840&amp;amp;=404%3bhttp%3a%2f%2fwww.ctf.ca%3a80%2fctfweb%2fEN%2fUserFees%2findex.html" TargetMode="External"/><Relationship Id="rId69" Type="http://schemas.openxmlformats.org/officeDocument/2006/relationships/hyperlink" Target="https://www.theglobeandmail.com/opinion/article-what-can-the-cerb-teach-canada-about-establishing-a-universal-basic/" TargetMode="External"/><Relationship Id="rId77" Type="http://schemas.openxmlformats.org/officeDocument/2006/relationships/hyperlink" Target="https://www.cdhowe.org/intelligence-memos/gillezeau-petit-tedds-%E2%80%93-recommendations-immediate-provincial-policy-responses" TargetMode="External"/><Relationship Id="rId100" Type="http://schemas.openxmlformats.org/officeDocument/2006/relationships/hyperlink" Target="https://www.theglobeandmail.com/report-on-business/economy/economy-lab/faster-higher-richer-should-olympic-medal-winners-be-taxed/article4478307/" TargetMode="External"/><Relationship Id="rId105" Type="http://schemas.openxmlformats.org/officeDocument/2006/relationships/hyperlink" Target="https://www.theglobeandmail.com/globe-investor/personal-finance/reduce-your-tax-liability-by-claiming-medical-expenses/article4102668/" TargetMode="External"/><Relationship Id="rId113" Type="http://schemas.openxmlformats.org/officeDocument/2006/relationships/fontTable" Target="fontTable.xml"/><Relationship Id="rId8" Type="http://schemas.openxmlformats.org/officeDocument/2006/relationships/hyperlink" Target="mailto:lindsay.tedds1@ucalgary.ca" TargetMode="External"/><Relationship Id="rId51" Type="http://schemas.openxmlformats.org/officeDocument/2006/relationships/hyperlink" Target="https://ecofiscal.ca/wp-content/uploads/2018/06/Ecofiscal-Commission-Risk-Pricing-Report-Responsible-Risk-July-11-2018.pdf" TargetMode="External"/><Relationship Id="rId72" Type="http://schemas.openxmlformats.org/officeDocument/2006/relationships/hyperlink" Target="https://policyoptions.irpp.org/magazines/may-2020/a-basic-income-is-not-as-simple-as-you-might-think/" TargetMode="External"/><Relationship Id="rId80" Type="http://schemas.openxmlformats.org/officeDocument/2006/relationships/hyperlink" Target="https://www.macleans.ca/economy/economicanalysis/the-most-important-charts-to-watch-in-2019/" TargetMode="External"/><Relationship Id="rId85" Type="http://schemas.openxmlformats.org/officeDocument/2006/relationships/hyperlink" Target="https://www.macleans.ca/economy/economicanalysis/what-economists-will-be-looking-for-in-the-first-trudeau-budget/" TargetMode="External"/><Relationship Id="rId93" Type="http://schemas.openxmlformats.org/officeDocument/2006/relationships/hyperlink" Target="https://www.macleans.ca/economy/economicanalysis/the-real-problem-with-all-that-tax-debt-canadians-owe/" TargetMode="External"/><Relationship Id="rId98" Type="http://schemas.openxmlformats.org/officeDocument/2006/relationships/hyperlink" Target="https://www.theglobeandmail.com/report-on-business/economy/economy-lab/politicians-should-be-counting-opportunity-costs-of-the-daycare-dilemma/article8905691/" TargetMode="External"/><Relationship Id="rId3" Type="http://schemas.openxmlformats.org/officeDocument/2006/relationships/styles" Target="styles.xml"/><Relationship Id="rId12" Type="http://schemas.openxmlformats.org/officeDocument/2006/relationships/hyperlink" Target="https://journalhosting.ucalgary.ca/index.php/sppp/article/view/42603/30482" TargetMode="External"/><Relationship Id="rId17" Type="http://schemas.openxmlformats.org/officeDocument/2006/relationships/hyperlink" Target="https://journalhosting.ucalgary.ca/index.php/sppp/article/view/71449" TargetMode="External"/><Relationship Id="rId25" Type="http://schemas.openxmlformats.org/officeDocument/2006/relationships/hyperlink" Target="https://www.policyschool.ca/wp-content/uploads/2020/03/Final-COVID-19-and-Fiscal-Stimulus.pdf" TargetMode="External"/><Relationship Id="rId33" Type="http://schemas.openxmlformats.org/officeDocument/2006/relationships/hyperlink" Target="https://bcbasicincomepanel.ca/wp-content/uploads/2021/01/Gender_Based_Analysis_Plus_GBA_and_Intersectionality_Overview_an_Enhanced_Framework_and_a_British_Columbia_Case_Study.pdf" TargetMode="External"/><Relationship Id="rId38" Type="http://schemas.openxmlformats.org/officeDocument/2006/relationships/hyperlink" Target="https://bcbasicincomepanel.ca/wp-content/uploads/2021/01/Interactions_Between_Income_and_Social_Support_Programs_in_BC.pdf" TargetMode="External"/><Relationship Id="rId46" Type="http://schemas.openxmlformats.org/officeDocument/2006/relationships/hyperlink" Target="https://papers.lindsaytedds.ca/Tedds%20KSG%20Report%20FINAL%20August%2015%202021.pdf" TargetMode="External"/><Relationship Id="rId59" Type="http://schemas.openxmlformats.org/officeDocument/2006/relationships/hyperlink" Target="https://github.com/lmtedds/BC-Basic-Income-Data-Visualization.git" TargetMode="External"/><Relationship Id="rId67" Type="http://schemas.openxmlformats.org/officeDocument/2006/relationships/hyperlink" Target="https://www.policynote.ca/11-steps/" TargetMode="External"/><Relationship Id="rId103" Type="http://schemas.openxmlformats.org/officeDocument/2006/relationships/hyperlink" Target="https://www.theglobeandmail.com/report-on-business/economy/economy-lab/how-to-raise-the-bar-on-debates-about-taxation/article4198278/" TargetMode="External"/><Relationship Id="rId108" Type="http://schemas.openxmlformats.org/officeDocument/2006/relationships/hyperlink" Target="https://www.theglobeandmail.com/report-on-business/economy/economy-lab/a-simple-way-to-tax-the-rich/article552647/" TargetMode="External"/><Relationship Id="rId20" Type="http://schemas.openxmlformats.org/officeDocument/2006/relationships/hyperlink" Target="https://www.policyschool.ca/wp-content/uploads/2020/07/Less-Income-More-Work-Petit-et-al.pdf" TargetMode="External"/><Relationship Id="rId41" Type="http://schemas.openxmlformats.org/officeDocument/2006/relationships/hyperlink" Target="https://bcbasicincomepanel.ca/wp-content/uploads/2021/01/Gender_Based_Analysis_Plus_of_the_Current_System_of_Income_and_Social_Supports_in_British_Columbia.pdf" TargetMode="External"/><Relationship Id="rId54" Type="http://schemas.openxmlformats.org/officeDocument/2006/relationships/hyperlink" Target="https://engage.gov.bc.ca/app/uploads/sites/121/2018/07/MSP_Task_Force_Final_Report_March_2018.pdf" TargetMode="External"/><Relationship Id="rId62" Type="http://schemas.openxmlformats.org/officeDocument/2006/relationships/hyperlink" Target="http://www.ctf.ca/CTFWEB/UserFees/index.html?WebsiteKey=1a08c672-0c51-47b9-9404-6d4fd0fdc840&amp;amp;=404%3bhttp%3a%2f%2fwww.ctf.ca%3a80%2fctfweb%2fEN%2fUserFees%2findex.html" TargetMode="External"/><Relationship Id="rId70" Type="http://schemas.openxmlformats.org/officeDocument/2006/relationships/hyperlink" Target="https://www.macleans.ca/economy/charts-to-watch-in-2021-the-most-important-canadian-economic-charts-for-the-year-ahead/" TargetMode="External"/><Relationship Id="rId75" Type="http://schemas.openxmlformats.org/officeDocument/2006/relationships/hyperlink" Target="https://policyoptions.irpp.org/magazines/april-2020/heres-how-municipalities-should-respond-to-covid-19/" TargetMode="External"/><Relationship Id="rId83" Type="http://schemas.openxmlformats.org/officeDocument/2006/relationships/hyperlink" Target="https://www.theglobeandmail.com/report-on-business/rob-commentary/the-foreign-buyer-tax-leaves-uswith-the-wrong-kind-of-speculator/article31199781/" TargetMode="External"/><Relationship Id="rId88" Type="http://schemas.openxmlformats.org/officeDocument/2006/relationships/hyperlink" Target="https://www.macleans.ca/economy/economicanalysis/how-albertas-public-sector-salary-disclosure-could-backfire/" TargetMode="External"/><Relationship Id="rId91" Type="http://schemas.openxmlformats.org/officeDocument/2006/relationships/hyperlink" Target="https://www.macleans.ca/economy/economicanalysis/the-good-news-but-missed-opportunity-in-harpers-resp-pledge/" TargetMode="External"/><Relationship Id="rId96" Type="http://schemas.openxmlformats.org/officeDocument/2006/relationships/hyperlink" Target="https://www.theglobeandmail.com/news/national/time-to-lead/its-time-to-restore-fairness-in-canadas-tax-system/article15348157/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olicyschool.ca/wp-content/uploads/2021/02/FPT-covid-social-assistance.pdf" TargetMode="External"/><Relationship Id="rId23" Type="http://schemas.openxmlformats.org/officeDocument/2006/relationships/hyperlink" Target="https://www.policyschool.ca/wp-content/uploads/2020/05/Basic-Income-Green-Kesselman-Tedds.pdf" TargetMode="External"/><Relationship Id="rId28" Type="http://schemas.openxmlformats.org/officeDocument/2006/relationships/hyperlink" Target="https://www.policyschool.ca/wp-content/uploads/2020/02/Tax-policy-Trends-Feb-2020.pdf" TargetMode="External"/><Relationship Id="rId36" Type="http://schemas.openxmlformats.org/officeDocument/2006/relationships/hyperlink" Target="https://bcbasicincomepanel.ca/wp-content/uploads/2021/02/Overview_of_System_of_Income_and_Social_Support_Programs_in_British_Columbia.pdf" TargetMode="External"/><Relationship Id="rId49" Type="http://schemas.openxmlformats.org/officeDocument/2006/relationships/hyperlink" Target="https://ecofiscal.ca/wp-content/uploads/2018/10/Ecofiscal-Commission-Solid-Waste-Report-Cutting-the-Waste-October-16-2018.pdf" TargetMode="External"/><Relationship Id="rId57" Type="http://schemas.openxmlformats.org/officeDocument/2006/relationships/hyperlink" Target="https://github.com/GillianPetit/BC-Simulations.git" TargetMode="External"/><Relationship Id="rId106" Type="http://schemas.openxmlformats.org/officeDocument/2006/relationships/hyperlink" Target="https://www.theglobeandmail.com/report-on-business/economy/economy-lab/how-the-cra-reveals-its-kinder-gentler-side/article4099962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utpjournals.press/doi/pdf/10.3138/cpp.2020-054" TargetMode="External"/><Relationship Id="rId31" Type="http://schemas.openxmlformats.org/officeDocument/2006/relationships/hyperlink" Target="https://papers.ssrn.com/sol3/papers.cfm?abstract_id=3837386" TargetMode="External"/><Relationship Id="rId44" Type="http://schemas.openxmlformats.org/officeDocument/2006/relationships/hyperlink" Target="https://on360.ca/30-30/income-support-for-low-income-workers-transition-briefing/" TargetMode="External"/><Relationship Id="rId52" Type="http://schemas.openxmlformats.org/officeDocument/2006/relationships/hyperlink" Target="https://ecofiscal.ca/wp-content/uploads/2018/06/Ecofiscal-Commission-Risk-Pricing-Report-Responsible-Risk-July-11-2018.pdf" TargetMode="External"/><Relationship Id="rId60" Type="http://schemas.openxmlformats.org/officeDocument/2006/relationships/hyperlink" Target="https://github.com/lmtedds/BC-Basic-Income-Data-Visualization.git" TargetMode="External"/><Relationship Id="rId65" Type="http://schemas.openxmlformats.org/officeDocument/2006/relationships/hyperlink" Target="http://www.ctf.ca/CTFWEB/UserFees/index.html?WebsiteKey=1a08c672-0c51-47b9-9404-6d4fd0fdc840&amp;amp;=404%3bhttp%3a%2f%2fwww.ctf.ca%3a80%2fctfweb%2fEN%2fUserFees%2findex.html" TargetMode="External"/><Relationship Id="rId73" Type="http://schemas.openxmlformats.org/officeDocument/2006/relationships/hyperlink" Target="https://policyoptions.irpp.org/magazines/april-2020/heres-how-municipalities-should-respond-to-covid-19/" TargetMode="External"/><Relationship Id="rId78" Type="http://schemas.openxmlformats.org/officeDocument/2006/relationships/hyperlink" Target="https://www.cdhowe.org/intelligence-memos/gillezeau-petit-tedds-%E2%80%93-recommendations-immediate-provincial-policy-responses" TargetMode="External"/><Relationship Id="rId81" Type="http://schemas.openxmlformats.org/officeDocument/2006/relationships/hyperlink" Target="https://www.macleans.ca/economy/economicanalysis/the-winners-and-losers-if-alberta-returns-to-a-flat-tax-system/" TargetMode="External"/><Relationship Id="rId86" Type="http://schemas.openxmlformats.org/officeDocument/2006/relationships/hyperlink" Target="https://www.theglobeandmail.com/report-on-business/rob-commentary/quantifying-the-impact-of-canadas-second-hand-economy/article28952157/" TargetMode="External"/><Relationship Id="rId94" Type="http://schemas.openxmlformats.org/officeDocument/2006/relationships/hyperlink" Target="https://ottawacitizen.com/news/national/lindsay-tedds-threats-on-social-media-are-not-victimless-crimes" TargetMode="External"/><Relationship Id="rId99" Type="http://schemas.openxmlformats.org/officeDocument/2006/relationships/hyperlink" Target="https://www.huffingtonpost.ca/lindsay-tedds/venture-capital_b_2497555.html" TargetMode="External"/><Relationship Id="rId101" Type="http://schemas.openxmlformats.org/officeDocument/2006/relationships/hyperlink" Target="https://www.theglobeandmail.com/report-on-business/economy/economy-lab/tipping-point-ottawa-loses-billions-in-undeclared-income/article44185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dsaytedds.ca/" TargetMode="External"/><Relationship Id="rId13" Type="http://schemas.openxmlformats.org/officeDocument/2006/relationships/hyperlink" Target="https://journals.library.columbia.edu/index.php/taxlaw/article/view/2811" TargetMode="External"/><Relationship Id="rId18" Type="http://schemas.openxmlformats.org/officeDocument/2006/relationships/hyperlink" Target="https://www.policyschool.ca/wp-content/uploads/2020/10/EPT-Gender-Implications-2.pdf" TargetMode="External"/><Relationship Id="rId39" Type="http://schemas.openxmlformats.org/officeDocument/2006/relationships/hyperlink" Target="https://bcbasicincomepanel.ca/wp-content/uploads/2021/01/Systems_Level_Reforms_to_BCs_Income_and_Social_Support_Programs_Along_Basic_Income_Lines.pdf" TargetMode="External"/><Relationship Id="rId109" Type="http://schemas.openxmlformats.org/officeDocument/2006/relationships/hyperlink" Target="https://www.theglobeandmail.com/report-on-business/economy/economy-lab/why-tax-withholding-is-more-than-a-free-loan-to-ottawa/article536087/" TargetMode="External"/><Relationship Id="rId34" Type="http://schemas.openxmlformats.org/officeDocument/2006/relationships/hyperlink" Target="https://bcbasicincomepanel.ca/wp-content/uploads/2021/01/Gender_Based_Analysis_Plus_GBA_of_Two_Policy_Alternatives_Basic_Income_and_Basic_Services.pdf" TargetMode="External"/><Relationship Id="rId50" Type="http://schemas.openxmlformats.org/officeDocument/2006/relationships/hyperlink" Target="https://ecofiscal.ca/wp-content/uploads/2018/10/Ecofiscal-Commission-Solid-Waste-Report-Cutting-the-Waste-October-16-2018.pdf" TargetMode="External"/><Relationship Id="rId55" Type="http://schemas.openxmlformats.org/officeDocument/2006/relationships/hyperlink" Target="https://www.kijiji.ca/kijijicentral/app/uploads/2016/08/Kijiji-Index-Report-2016-1.pdf" TargetMode="External"/><Relationship Id="rId76" Type="http://schemas.openxmlformats.org/officeDocument/2006/relationships/hyperlink" Target="https://www.cdhowe.org/intelligence-memos/gillezeau-petit-tedds-%E2%80%93-recommendations-immediate-provincial-policy-responses" TargetMode="External"/><Relationship Id="rId97" Type="http://schemas.openxmlformats.org/officeDocument/2006/relationships/hyperlink" Target="https://www.theglobeandmail.com/report-on-business/economy/economy-lab/halifax-needs-a-congestion-charge/article9733797/" TargetMode="External"/><Relationship Id="rId104" Type="http://schemas.openxmlformats.org/officeDocument/2006/relationships/hyperlink" Target="https://www.theglobeandmail.com/report-on-business/economy/economy-lab/why-modern-day-tax-revolts-are-doomed-to-fail/article410530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licyoptions.irpp.org/magazines/may-2020/a-basic-income-is-not-as-simple-as-you-might-think/" TargetMode="External"/><Relationship Id="rId92" Type="http://schemas.openxmlformats.org/officeDocument/2006/relationships/hyperlink" Target="https://www.macleans.ca/economy/economicanalysis/why-the-mineral-exploration-tax-credit-is-such-a-bad-id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C1F9-4631-4890-A2CB-91891D5F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10070</Words>
  <Characters>57703</Characters>
  <Application>Microsoft Office Word</Application>
  <DocSecurity>0</DocSecurity>
  <Lines>11540</Lines>
  <Paragraphs>4840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Format</vt:lpstr>
    </vt:vector>
  </TitlesOfParts>
  <Company/>
  <LinksUpToDate>false</LinksUpToDate>
  <CharactersWithSpaces>62933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Format</dc:title>
  <dc:creator>CADTH</dc:creator>
  <cp:lastModifiedBy>Lindsay Tedds</cp:lastModifiedBy>
  <cp:revision>3</cp:revision>
  <dcterms:created xsi:type="dcterms:W3CDTF">2021-08-26T23:02:00Z</dcterms:created>
  <dcterms:modified xsi:type="dcterms:W3CDTF">2021-08-26T23:13:00Z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2021-04-20T00:00:00Z</vt:filetime>
  </property>
</Properties>
</file>